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package.relationships+xml" PartName="/customXml/_rels/item1.xml.rels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pBdr>
          <w:top w:val="single" w:sz="8" w:space="1" w:color="4F81BD"/>
          <w:left w:val="single" w:sz="8" w:space="4" w:color="4F81BD"/>
          <w:bottom w:val="single" w:sz="8" w:space="1" w:color="4F81BD"/>
          <w:right w:val="single" w:sz="8" w:space="4" w:color="4F81BD"/>
        </w:pBdr>
        <w:spacing w:before="240" w:after="120"/>
        <w:ind w:left="720" w:hanging="360"/>
        <w:jc w:val="center"/>
        <w:rPr/>
      </w:pPr>
      <w:r>
        <w:rPr>
          <w:rFonts w:ascii="Century Gothic" w:hAnsi="Century Gothic"/>
          <w:caps/>
          <w:color w:val="4F81BD"/>
          <w:sz w:val="44"/>
          <w:szCs w:val="44"/>
        </w:rPr>
        <w:t>MONOBLET</w:t>
      </w:r>
    </w:p>
    <w:p>
      <w:pPr>
        <w:pStyle w:val="Titreprincipal"/>
        <w:pBdr>
          <w:top w:val="single" w:sz="8" w:space="1" w:color="4F81BD"/>
          <w:left w:val="single" w:sz="8" w:space="4" w:color="4F81BD"/>
          <w:bottom w:val="single" w:sz="8" w:space="1" w:color="4F81BD"/>
          <w:right w:val="single" w:sz="8" w:space="4" w:color="4F81BD"/>
        </w:pBdr>
        <w:ind w:left="720" w:hanging="360"/>
        <w:jc w:val="center"/>
        <w:rPr/>
      </w:pPr>
      <w:r>
        <w:rPr>
          <w:rFonts w:ascii="Century Gothic" w:hAnsi="Century Gothic"/>
          <w:caps/>
          <w:color w:val="4F81BD"/>
          <w:sz w:val="44"/>
          <w:szCs w:val="44"/>
        </w:rPr>
        <w:t>eau potable</w:t>
      </w:r>
    </w:p>
    <w:p>
      <w:pPr>
        <w:pStyle w:val="Titreprincipal"/>
        <w:pBdr>
          <w:top w:val="single" w:sz="8" w:space="1" w:color="4F81BD"/>
          <w:left w:val="single" w:sz="8" w:space="4" w:color="4F81BD"/>
          <w:bottom w:val="single" w:sz="8" w:space="1" w:color="4F81BD"/>
          <w:right w:val="single" w:sz="8" w:space="4" w:color="4F81BD"/>
        </w:pBdr>
        <w:ind w:left="720" w:hanging="360"/>
        <w:jc w:val="center"/>
        <w:rPr/>
      </w:pPr>
      <w:bookmarkStart w:id="0" w:name="_Toc520984639"/>
      <w:r>
        <w:rPr>
          <w:rFonts w:ascii="Century Gothic" w:hAnsi="Century Gothic"/>
          <w:caps/>
          <w:color w:val="4F81BD"/>
          <w:sz w:val="44"/>
          <w:szCs w:val="44"/>
        </w:rPr>
        <w:t>LES CHIFFRES Cl</w:t>
      </w:r>
      <w:r>
        <w:rPr>
          <w:rFonts w:ascii="Century Gothic" w:hAnsi="Century Gothic"/>
          <w:caps/>
          <w:color w:val="4F81BD"/>
          <w:sz w:val="44"/>
          <w:szCs w:val="44"/>
        </w:rPr>
        <w:t>é</w:t>
      </w:r>
      <w:r>
        <w:rPr>
          <w:rFonts w:ascii="Century Gothic" w:hAnsi="Century Gothic"/>
          <w:caps/>
          <w:color w:val="4F81BD"/>
          <w:sz w:val="44"/>
          <w:szCs w:val="44"/>
        </w:rPr>
        <w:t xml:space="preserve">S </w:t>
      </w:r>
      <w:r>
        <w:rPr>
          <w:rFonts w:ascii="Century Gothic" w:hAnsi="Century Gothic"/>
          <w:caps/>
          <w:color w:val="4F81BD"/>
          <w:sz w:val="44"/>
          <w:szCs w:val="44"/>
        </w:rPr>
        <w:t>DE</w:t>
      </w:r>
      <w:r>
        <w:rPr>
          <w:rFonts w:ascii="Century Gothic" w:hAnsi="Century Gothic"/>
          <w:caps/>
          <w:color w:val="4F81BD"/>
          <w:sz w:val="44"/>
          <w:szCs w:val="44"/>
        </w:rPr>
        <w:t xml:space="preserve"> </w:t>
      </w:r>
      <w:bookmarkEnd w:id="0"/>
      <w:r>
        <w:rPr>
          <w:rFonts w:ascii="Century Gothic" w:hAnsi="Century Gothic"/>
          <w:caps/>
          <w:color w:val="4F81BD"/>
          <w:sz w:val="44"/>
          <w:szCs w:val="44"/>
        </w:rPr>
        <w:t xml:space="preserve"> 2024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Titre1"/>
        <w:pageBreakBefore w:val="off"/>
      </w:pPr>
      <w:r>
        <w:t>Résumé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r>
              <w:t>Nombre d'abonnés</w:t>
            </w:r>
          </w:p>
        </w:tc>
        <w:tc>
          <w:p>
            <w:r>
              <w:t>447 ab</w:t>
            </w:r>
          </w:p>
        </w:tc>
      </w:tr>
      <w:tr>
        <w:tc>
          <w:p>
            <w:r>
              <w:t>Nombre d'habitants desservis</w:t>
            </w:r>
          </w:p>
        </w:tc>
        <w:tc>
          <w:p>
            <w:r>
              <w:t>1060 hab</w:t>
            </w:r>
          </w:p>
        </w:tc>
      </w:tr>
      <w:tr>
        <w:tc>
          <w:p>
            <w:r>
              <w:t>Linéaire de réseau hors branchements</w:t>
            </w:r>
          </w:p>
        </w:tc>
        <w:tc>
          <w:p>
            <w:r>
              <w:t>30,0 km</w:t>
            </w:r>
          </w:p>
        </w:tc>
      </w:tr>
      <w:tr>
        <w:tc>
          <w:p>
            <w:r>
              <w:t>Conformité microbiologique de l'eau au robinet</w:t>
            </w:r>
          </w:p>
        </w:tc>
        <w:tc>
          <w:p>
            <w:r>
              <w:t>100,0 %</w:t>
            </w:r>
          </w:p>
        </w:tc>
      </w:tr>
      <w:tr>
        <w:tc>
          <w:p>
            <w:r>
              <w:t>Conformité physico-chimique de l'eau au robinet</w:t>
            </w:r>
          </w:p>
        </w:tc>
        <w:tc>
          <w:p>
            <w:r>
              <w:t>100,0 %</w:t>
            </w:r>
          </w:p>
        </w:tc>
      </w:tr>
      <w:tr>
        <w:tc>
          <w:p>
            <w:r>
              <w:t>Rendement du réseau de distribution</w:t>
            </w:r>
          </w:p>
        </w:tc>
        <w:tc>
          <w:p>
            <w:r>
              <w:t>68,3 %</w:t>
            </w:r>
          </w:p>
        </w:tc>
      </w:tr>
      <w:tr>
        <w:tc>
          <w:p>
            <w:r>
              <w:t>Indice d'avancement de la protection de la ressource en eau</w:t>
            </w:r>
          </w:p>
        </w:tc>
        <w:tc>
          <w:p>
            <w:r>
              <w:t>54,5 %</w:t>
            </w:r>
          </w:p>
        </w:tc>
      </w:tr>
      <w:tr>
        <w:tc>
          <w:p>
            <w:r>
              <w:t>Volume produit</w:t>
            </w:r>
          </w:p>
        </w:tc>
        <w:tc>
          <w:p>
            <w:r>
              <w:t>59387 m³</w:t>
            </w:r>
          </w:p>
        </w:tc>
      </w:tr>
      <w:tr>
        <w:tc>
          <w:p>
            <w:r>
              <w:t>Modes de gestion</w:t>
            </w:r>
          </w:p>
        </w:tc>
        <w:tc>
          <w:p>
            <w:r>
              <w:t>1 entité de gestion en régie</w:t>
            </w:r>
          </w:p>
        </w:tc>
      </w:tr>
      <w:tr>
        <w:tc>
          <w:p>
            <w:r>
              <w:t>Nombre d'ouvrages</w:t>
            </w:r>
          </w:p>
        </w:tc>
        <w:tc>
          <w:p>
            <w:r>
              <w:t>3 ouvrage(s) de prélèvement</w:t>
            </w:r>
          </w:p>
        </w:tc>
      </w:tr>
      <w:tr>
        <w:tc>
          <w:p>
            <w:r>
              <w:t>Fourchette de tarifs</w:t>
            </w:r>
          </w:p>
        </w:tc>
        <w:tc>
          <w:p>
            <w:r>
              <w:t>2.4 €/m³</w:t>
            </w:r>
          </w:p>
        </w:tc>
      </w:tr>
    </w:tbl>
    <w:p>
      <w:pPr>
        <w:pStyle w:val="Titre1"/>
        <w:pageBreakBefore w:val="on"/>
      </w:pPr>
      <w:r>
        <w:t>Données au niveau de la compétence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r>
              <w:t>Code</w:t>
            </w:r>
          </w:p>
        </w:tc>
        <w:tc>
          <w:p>
            <w:r>
              <w:t>Titre</w:t>
            </w:r>
          </w:p>
        </w:tc>
        <w:tc>
          <w:p>
            <w:r>
              <w:t>Valeur</w:t>
            </w:r>
          </w:p>
        </w:tc>
      </w:tr>
      <w:tr>
        <w:tc>
          <w:p>
            <w:r>
              <w:t>D101.0</w:t>
            </w:r>
          </w:p>
        </w:tc>
        <w:tc>
          <w:p>
            <w:r>
              <w:t>Nombre d'habitants desservis</w:t>
            </w:r>
          </w:p>
        </w:tc>
        <w:tc>
          <w:p>
            <w:r>
              <w:t>1060 hab</w:t>
            </w:r>
          </w:p>
        </w:tc>
      </w:tr>
      <w:tr>
        <w:tc>
          <w:p>
            <w:r>
              <w:t>D102.0</w:t>
            </w:r>
          </w:p>
        </w:tc>
        <w:tc>
          <w:p>
            <w:r>
              <w:t>Prix TTC du service au m³ pour 120 m³ au 1er janvier N+1</w:t>
            </w:r>
          </w:p>
        </w:tc>
        <w:tc>
          <w:p>
            <w:r>
              <w:t>2,4 €/m³</w:t>
            </w:r>
          </w:p>
        </w:tc>
      </w:tr>
      <w:tr>
        <w:tc>
          <w:p>
            <w:r>
              <w:t>DC.184</w:t>
            </w:r>
          </w:p>
        </w:tc>
        <w:tc>
          <w:p>
            <w:r>
              <w:t>Montant HT des recettes liées à la facturation pour l'année {1} (hors travaux)</w:t>
            </w:r>
          </w:p>
        </w:tc>
        <w:tc>
          <w:p>
            <w:r>
              <w:t>- €HT</w:t>
            </w:r>
          </w:p>
        </w:tc>
      </w:tr>
      <w:tr>
        <w:tc>
          <w:p>
            <w:r>
              <w:t>DC.195</w:t>
            </w:r>
          </w:p>
        </w:tc>
        <w:tc>
          <w:p>
            <w:r>
              <w:t>Montant financier des travaux engagés</w:t>
            </w:r>
          </w:p>
        </w:tc>
        <w:tc>
          <w:p>
            <w:r>
              <w:t>0,0 €HT</w:t>
            </w:r>
          </w:p>
        </w:tc>
      </w:tr>
      <w:tr>
        <w:tc>
          <w:p>
            <w:r>
              <w:t>DC.344</w:t>
            </w:r>
          </w:p>
        </w:tc>
        <w:tc>
          <w:p>
            <w:r>
              <w:t>Volume estimé de soutirage en cas d'incendie exceptionnel</w:t>
            </w:r>
          </w:p>
        </w:tc>
        <w:tc>
          <w:p>
            <w:r>
              <w:t>- m³</w:t>
            </w:r>
          </w:p>
        </w:tc>
      </w:tr>
      <w:tr>
        <w:tc>
          <w:p>
            <w:r>
              <w:t>P101.1</w:t>
            </w:r>
          </w:p>
        </w:tc>
        <w:tc>
          <w:p>
            <w:r>
              <w:t>Conformité microbiologique de l'eau au robinet</w:t>
            </w:r>
          </w:p>
        </w:tc>
        <w:tc>
          <w:p>
            <w:r>
              <w:t>100,0 %</w:t>
            </w:r>
          </w:p>
        </w:tc>
      </w:tr>
      <w:tr>
        <w:tc>
          <w:p>
            <w:r>
              <w:t>P102.1</w:t>
            </w:r>
          </w:p>
        </w:tc>
        <w:tc>
          <w:p>
            <w:r>
              <w:t>Conformité physico-chimique de l'eau au robinet</w:t>
            </w:r>
          </w:p>
        </w:tc>
        <w:tc>
          <w:p>
            <w:r>
              <w:t>100,0 %</w:t>
            </w:r>
          </w:p>
        </w:tc>
      </w:tr>
      <w:tr>
        <w:tc>
          <w:p>
            <w:r>
              <w:t>P103.2B</w:t>
            </w:r>
          </w:p>
        </w:tc>
        <w:tc>
          <w:p>
            <w:r>
              <w:t>Connaissance et gestion patrimoniale des réseaux d'eau potable</w:t>
            </w:r>
          </w:p>
        </w:tc>
        <w:tc>
          <w:p>
            <w:r>
              <w:t>98 points</w:t>
            </w:r>
          </w:p>
        </w:tc>
      </w:tr>
      <w:tr>
        <w:tc>
          <w:p>
            <w:r>
              <w:t>P104.3</w:t>
            </w:r>
          </w:p>
        </w:tc>
        <w:tc>
          <w:p>
            <w:r>
              <w:t>Rendement du réseau de distribution</w:t>
            </w:r>
          </w:p>
        </w:tc>
        <w:tc>
          <w:p>
            <w:r>
              <w:t>68,3 %</w:t>
            </w:r>
          </w:p>
        </w:tc>
      </w:tr>
      <w:tr>
        <w:tc>
          <w:p>
            <w:r>
              <w:t>P105.3</w:t>
            </w:r>
          </w:p>
        </w:tc>
        <w:tc>
          <w:p>
            <w:r>
              <w:t>Volumes non comptés</w:t>
            </w:r>
          </w:p>
        </w:tc>
        <w:tc>
          <w:p>
            <w:r>
              <w:t>2,2 m³/km/j</w:t>
            </w:r>
          </w:p>
        </w:tc>
      </w:tr>
      <w:tr>
        <w:tc>
          <w:p>
            <w:r>
              <w:t>P106.3</w:t>
            </w:r>
          </w:p>
        </w:tc>
        <w:tc>
          <w:p>
            <w:r>
              <w:t>Pertes en réseau</w:t>
            </w:r>
          </w:p>
        </w:tc>
        <w:tc>
          <w:p>
            <w:r>
              <w:t>1,9 m³/km/j</w:t>
            </w:r>
          </w:p>
        </w:tc>
      </w:tr>
      <w:tr>
        <w:tc>
          <w:p>
            <w:r>
              <w:t>P107.2</w:t>
            </w:r>
          </w:p>
        </w:tc>
        <w:tc>
          <w:p>
            <w:r>
              <w:t>Renouvellement des réseaux d'eau potable</w:t>
            </w:r>
          </w:p>
        </w:tc>
        <w:tc>
          <w:p>
            <w:r>
              <w:t>0,0 %</w:t>
            </w:r>
          </w:p>
        </w:tc>
      </w:tr>
      <w:tr>
        <w:tc>
          <w:p>
            <w:r>
              <w:t>P108.3</w:t>
            </w:r>
          </w:p>
        </w:tc>
        <w:tc>
          <w:p>
            <w:r>
              <w:t>Protection de la ressource en eau</w:t>
            </w:r>
          </w:p>
        </w:tc>
        <w:tc>
          <w:p>
            <w:r>
              <w:t>54,5 %</w:t>
            </w:r>
          </w:p>
        </w:tc>
      </w:tr>
      <w:tr>
        <w:tc>
          <w:p>
            <w:r>
              <w:t>P109.0</w:t>
            </w:r>
          </w:p>
        </w:tc>
        <w:tc>
          <w:p>
            <w:r>
              <w:t>Montant des actions de solidarité</w:t>
            </w:r>
          </w:p>
        </w:tc>
        <w:tc>
          <w:p>
            <w:r>
              <w:t>0,0637 €/m³</w:t>
            </w:r>
          </w:p>
        </w:tc>
      </w:tr>
      <w:tr>
        <w:tc>
          <w:p>
            <w:r>
              <w:t>P151.1</w:t>
            </w:r>
          </w:p>
        </w:tc>
        <w:tc>
          <w:p>
            <w:r>
              <w:t>Fréquence des interruptions de service non programmées</w:t>
            </w:r>
          </w:p>
        </w:tc>
        <w:tc>
          <w:p>
            <w:r>
              <w:t>8,95 nb/1000ab</w:t>
            </w:r>
          </w:p>
        </w:tc>
      </w:tr>
      <w:tr>
        <w:tc>
          <w:p>
            <w:r>
              <w:t>P152.1</w:t>
            </w:r>
          </w:p>
        </w:tc>
        <w:tc>
          <w:p>
            <w:r>
              <w:t>Respect du délai contractuel de branchement des nouveaux abonnés</w:t>
            </w:r>
          </w:p>
        </w:tc>
        <w:tc>
          <w:p>
            <w:r>
              <w:t>100,0 %</w:t>
            </w:r>
          </w:p>
        </w:tc>
      </w:tr>
      <w:tr>
        <w:tc>
          <w:p>
            <w:r>
              <w:t>P153.2</w:t>
            </w:r>
          </w:p>
        </w:tc>
        <w:tc>
          <w:p>
            <w:r>
              <w:t>Durée d'extinction de la dette de la collectivité</w:t>
            </w:r>
          </w:p>
        </w:tc>
        <w:tc>
          <w:p>
            <w:r>
              <w:t>4,1 an</w:t>
            </w:r>
          </w:p>
        </w:tc>
      </w:tr>
      <w:tr>
        <w:tc>
          <w:p>
            <w:r>
              <w:t>P154.0</w:t>
            </w:r>
          </w:p>
        </w:tc>
        <w:tc>
          <w:p>
            <w:r>
              <w:t>Taux d'impayés sur les factures d'eau</w:t>
            </w:r>
          </w:p>
        </w:tc>
        <w:tc>
          <w:p>
            <w:r>
              <w:t>3,66 %</w:t>
            </w:r>
          </w:p>
        </w:tc>
      </w:tr>
      <w:tr>
        <w:tc>
          <w:p>
            <w:r>
              <w:t>P155.1</w:t>
            </w:r>
          </w:p>
        </w:tc>
        <w:tc>
          <w:p>
            <w:r>
              <w:t>Taux de réclamations</w:t>
            </w:r>
          </w:p>
        </w:tc>
        <w:tc>
          <w:p>
            <w:r>
              <w:t>0,0 nb/1000ab</w:t>
            </w:r>
          </w:p>
        </w:tc>
      </w:tr>
      <w:tr>
        <w:tc>
          <w:p>
            <w:r>
              <w:t>VP.003</w:t>
            </w:r>
          </w:p>
        </w:tc>
        <w:tc>
          <w:p>
            <w:r>
              <w:t>Nombre de réclamations écrites reçues par l'opérateur</w:t>
            </w:r>
          </w:p>
        </w:tc>
        <w:tc>
          <w:p>
            <w:r>
              <w:t>- unité</w:t>
            </w:r>
          </w:p>
        </w:tc>
      </w:tr>
      <w:tr>
        <w:tc>
          <w:p>
            <w:r>
              <w:t>VP.020</w:t>
            </w:r>
          </w:p>
        </w:tc>
        <w:tc>
          <w:p>
            <w:r>
              <w:t>Nombre d'interruptions de service non programmées</w:t>
            </w:r>
          </w:p>
        </w:tc>
        <w:tc>
          <w:p>
            <w:r>
              <w:t>4,0 unité</w:t>
            </w:r>
          </w:p>
        </w:tc>
      </w:tr>
      <w:tr>
        <w:tc>
          <w:p>
            <w:r>
              <w:t>VP.056</w:t>
            </w:r>
          </w:p>
        </w:tc>
        <w:tc>
          <w:p>
            <w:r>
              <w:t>Nombre d'abonnés</w:t>
            </w:r>
          </w:p>
        </w:tc>
        <w:tc>
          <w:p>
            <w:r>
              <w:t>447 ab</w:t>
            </w:r>
          </w:p>
        </w:tc>
      </w:tr>
      <w:tr>
        <w:tc>
          <w:p>
            <w:r>
              <w:t>VP.059</w:t>
            </w:r>
          </w:p>
        </w:tc>
        <w:tc>
          <w:p>
            <w:r>
              <w:t>Volume produit</w:t>
            </w:r>
          </w:p>
        </w:tc>
        <w:tc>
          <w:p>
            <w:r>
              <w:t>59387 m³</w:t>
            </w:r>
          </w:p>
        </w:tc>
      </w:tr>
      <w:tr>
        <w:tc>
          <w:p>
            <w:r>
              <w:t>VP.060</w:t>
            </w:r>
          </w:p>
        </w:tc>
        <w:tc>
          <w:p>
            <w:r>
              <w:t>Volume importé</w:t>
            </w:r>
          </w:p>
        </w:tc>
        <w:tc>
          <w:p>
            <w:r>
              <w:t>0 m³</w:t>
            </w:r>
          </w:p>
        </w:tc>
      </w:tr>
      <w:tr>
        <w:tc>
          <w:p>
            <w:r>
              <w:t>VP.061</w:t>
            </w:r>
          </w:p>
        </w:tc>
        <w:tc>
          <w:p>
            <w:r>
              <w:t>Volume exporté</w:t>
            </w:r>
          </w:p>
        </w:tc>
        <w:tc>
          <w:p>
            <w:r>
              <w:t>0 m³</w:t>
            </w:r>
          </w:p>
        </w:tc>
      </w:tr>
      <w:tr>
        <w:tc>
          <w:p>
            <w:r>
              <w:t>VP.062</w:t>
            </w:r>
          </w:p>
        </w:tc>
        <w:tc>
          <w:p>
            <w:r>
              <w:t>Volume prélevé</w:t>
            </w:r>
          </w:p>
        </w:tc>
        <w:tc>
          <w:p>
            <w:r>
              <w:t>60969 m³</w:t>
            </w:r>
          </w:p>
        </w:tc>
      </w:tr>
      <w:tr>
        <w:tc>
          <w:p>
            <w:r>
              <w:t>VP.063</w:t>
            </w:r>
          </w:p>
        </w:tc>
        <w:tc>
          <w:p>
            <w:r>
              <w:t>Volume comptabilisé domestique</w:t>
            </w:r>
          </w:p>
        </w:tc>
        <w:tc>
          <w:p>
            <w:r>
              <w:t>34868 m³</w:t>
            </w:r>
          </w:p>
        </w:tc>
      </w:tr>
      <w:tr>
        <w:tc>
          <w:p>
            <w:r>
              <w:t>VP.077</w:t>
            </w:r>
          </w:p>
        </w:tc>
        <w:tc>
          <w:p>
            <w:r>
              <w:t>Linéaire de réseau hors branchements</w:t>
            </w:r>
          </w:p>
        </w:tc>
        <w:tc>
          <w:p>
            <w:r>
              <w:t>30,0 km</w:t>
            </w:r>
          </w:p>
        </w:tc>
      </w:tr>
      <w:tr>
        <w:tc>
          <w:p>
            <w:r>
              <w:t>VP.119</w:t>
            </w:r>
          </w:p>
        </w:tc>
        <w:tc>
          <w:p>
            <w:r>
              <w:t>Somme des abandons de créances et versements à un fonds de solidarité (TVA exclue)</w:t>
            </w:r>
          </w:p>
        </w:tc>
        <w:tc>
          <w:p>
            <w:r>
              <w:t>2221,23 €HTVA</w:t>
            </w:r>
          </w:p>
        </w:tc>
      </w:tr>
      <w:tr>
        <w:tc>
          <w:p>
            <w:r>
              <w:t>VP.126</w:t>
            </w:r>
          </w:p>
        </w:tc>
        <w:tc>
          <w:p>
            <w:r>
              <w:t>Nombre de prélèvements en microbiologie</w:t>
            </w:r>
          </w:p>
        </w:tc>
        <w:tc>
          <w:p>
            <w:r>
              <w:t>19 unité</w:t>
            </w:r>
          </w:p>
        </w:tc>
      </w:tr>
      <w:tr>
        <w:tc>
          <w:p>
            <w:r>
              <w:t>VP.127</w:t>
            </w:r>
          </w:p>
        </w:tc>
        <w:tc>
          <w:p>
            <w:r>
              <w:t>Nombre de prélèvements non conformes en microbiologie</w:t>
            </w:r>
          </w:p>
        </w:tc>
        <w:tc>
          <w:p>
            <w:r>
              <w:t>0 unité</w:t>
            </w:r>
          </w:p>
        </w:tc>
      </w:tr>
      <w:tr>
        <w:tc>
          <w:p>
            <w:r>
              <w:t>VP.128</w:t>
            </w:r>
          </w:p>
        </w:tc>
        <w:tc>
          <w:p>
            <w:r>
              <w:t>Nombre de prélèvements en physico-chimie</w:t>
            </w:r>
          </w:p>
        </w:tc>
        <w:tc>
          <w:p>
            <w:r>
              <w:t>19 unité</w:t>
            </w:r>
          </w:p>
        </w:tc>
      </w:tr>
      <w:tr>
        <w:tc>
          <w:p>
            <w:r>
              <w:t>VP.129</w:t>
            </w:r>
          </w:p>
        </w:tc>
        <w:tc>
          <w:p>
            <w:r>
              <w:t>Nombre de prélèvements non conformes en physico-chimie</w:t>
            </w:r>
          </w:p>
        </w:tc>
        <w:tc>
          <w:p>
            <w:r>
              <w:t>0 unité</w:t>
            </w:r>
          </w:p>
        </w:tc>
      </w:tr>
      <w:tr>
        <w:tc>
          <w:p>
            <w:r>
              <w:t>VP.140</w:t>
            </w:r>
          </w:p>
        </w:tc>
        <w:tc>
          <w:p>
            <w:r>
              <w:t>Linéaire de réseaux renouvelés au cours des cinq dernières années (quel que soit le financeur)</w:t>
            </w:r>
          </w:p>
        </w:tc>
        <w:tc>
          <w:p>
            <w:r>
              <w:t>0,0 km</w:t>
            </w:r>
          </w:p>
        </w:tc>
      </w:tr>
      <w:tr>
        <w:tc>
          <w:p>
            <w:r>
              <w:t>VP.141</w:t>
            </w:r>
          </w:p>
        </w:tc>
        <w:tc>
          <w:p>
            <w:r>
              <w:t>Linéaire de réseaux renouvelés au cours de l'année (quel que soit le financeur)</w:t>
            </w:r>
          </w:p>
        </w:tc>
        <w:tc>
          <w:p>
            <w:r>
              <w:t>0,0 km</w:t>
            </w:r>
          </w:p>
        </w:tc>
      </w:tr>
      <w:tr>
        <w:tc>
          <w:p>
            <w:r>
              <w:t>VP.152</w:t>
            </w:r>
          </w:p>
        </w:tc>
        <w:tc>
          <w:p>
            <w:r>
              <w:t>Nombre de réclamations écrites reçues par la collectivité</w:t>
            </w:r>
          </w:p>
        </w:tc>
        <w:tc>
          <w:p>
            <w:r>
              <w:t>0,0 unité</w:t>
            </w:r>
          </w:p>
        </w:tc>
      </w:tr>
      <w:tr>
        <w:tc>
          <w:p>
            <w:r>
              <w:t>VP.175</w:t>
            </w:r>
          </w:p>
        </w:tc>
        <w:tc>
          <w:p>
            <w:r>
              <w:t>Nombre d'habitants desservis</w:t>
            </w:r>
          </w:p>
        </w:tc>
        <w:tc>
          <w:p>
            <w:r>
              <w:t>1060 hab</w:t>
            </w:r>
          </w:p>
        </w:tc>
      </w:tr>
      <w:tr>
        <w:tc>
          <w:p>
            <w:r>
              <w:t>VP.182</w:t>
            </w:r>
          </w:p>
        </w:tc>
        <w:tc>
          <w:p>
            <w:r>
              <w:t>Encours total de la dette</w:t>
            </w:r>
          </w:p>
        </w:tc>
        <w:tc>
          <w:p>
            <w:r>
              <w:t>82730,0 €</w:t>
            </w:r>
          </w:p>
        </w:tc>
      </w:tr>
      <w:tr>
        <w:tc>
          <w:p>
            <w:r>
              <w:t>VP.183</w:t>
            </w:r>
          </w:p>
        </w:tc>
        <w:tc>
          <w:p>
            <w:r>
              <w:t>Epargne brute annuelle</w:t>
            </w:r>
          </w:p>
        </w:tc>
        <w:tc>
          <w:p>
            <w:r>
              <w:t>20220,0 €</w:t>
            </w:r>
          </w:p>
        </w:tc>
      </w:tr>
      <w:tr>
        <w:tc>
          <w:p>
            <w:r>
              <w:t>VP.185</w:t>
            </w:r>
          </w:p>
        </w:tc>
        <w:tc>
          <w:p>
            <w:r>
              <w:t>Montant TTC facturé (hors travaux) au titre de l'année {0}, au 31/12/{1}</w:t>
            </w:r>
          </w:p>
        </w:tc>
        <w:tc>
          <w:p>
            <w:r>
              <w:t>102277,0 €TTC</w:t>
            </w:r>
          </w:p>
        </w:tc>
      </w:tr>
      <w:tr>
        <w:tc>
          <w:p>
            <w:r>
              <w:t>VP.201</w:t>
            </w:r>
          </w:p>
        </w:tc>
        <w:tc>
          <w:p>
            <w:r>
              <w:t>Volume comptabilisé non domestique</w:t>
            </w:r>
          </w:p>
        </w:tc>
        <w:tc>
          <w:p>
            <w:r>
              <w:t>0 m³</w:t>
            </w:r>
          </w:p>
        </w:tc>
      </w:tr>
      <w:tr>
        <w:tc>
          <w:p>
            <w:r>
              <w:t>VP.220</w:t>
            </w:r>
          </w:p>
        </w:tc>
        <w:tc>
          <w:p>
            <w:r>
              <w:t>Volume de service du réseau</w:t>
            </w:r>
          </w:p>
        </w:tc>
        <w:tc>
          <w:p>
            <w:r>
              <w:t>1700 m³</w:t>
            </w:r>
          </w:p>
        </w:tc>
      </w:tr>
      <w:tr>
        <w:tc>
          <w:p>
            <w:r>
              <w:t>VP.221</w:t>
            </w:r>
          </w:p>
        </w:tc>
        <w:tc>
          <w:p>
            <w:r>
              <w:t>Volumes consommés sans comptage</w:t>
            </w:r>
          </w:p>
        </w:tc>
        <w:tc>
          <w:p>
            <w:r>
              <w:t>4000 m³</w:t>
            </w:r>
          </w:p>
        </w:tc>
      </w:tr>
      <w:tr>
        <w:tc>
          <w:p>
            <w:r>
              <w:t>VP.224</w:t>
            </w:r>
          </w:p>
        </w:tc>
        <w:tc>
          <w:p>
            <w:r>
              <w:t>Indice linéaire de consommation</w:t>
            </w:r>
          </w:p>
        </w:tc>
        <w:tc>
          <w:p>
            <w:r>
              <w:t>3,7 m³/km/j</w:t>
            </w:r>
          </w:p>
        </w:tc>
      </w:tr>
      <w:tr>
        <w:tc>
          <w:p>
            <w:r>
              <w:t>VP.228</w:t>
            </w:r>
          </w:p>
        </w:tc>
        <w:tc>
          <w:p>
            <w:r>
              <w:t>Densité linéaire d'abonnés</w:t>
            </w:r>
          </w:p>
        </w:tc>
        <w:tc>
          <w:p>
            <w:r>
              <w:t>14,9 ab/km</w:t>
            </w:r>
          </w:p>
        </w:tc>
      </w:tr>
      <w:tr>
        <w:tc>
          <w:p>
            <w:r>
              <w:t>VP.229</w:t>
            </w:r>
          </w:p>
        </w:tc>
        <w:tc>
          <w:p>
            <w:r>
              <w:t>Ratio habitants/abonnés</w:t>
            </w:r>
          </w:p>
        </w:tc>
        <w:tc>
          <w:p>
            <w:r>
              <w:t>2,37 hab/ab</w:t>
            </w:r>
          </w:p>
        </w:tc>
      </w:tr>
      <w:tr>
        <w:tc>
          <w:p>
            <w:r>
              <w:t>VP.231</w:t>
            </w:r>
          </w:p>
        </w:tc>
        <w:tc>
          <w:p>
            <w:r>
              <w:t>Consommation moyenne par abonné</w:t>
            </w:r>
          </w:p>
        </w:tc>
        <w:tc>
          <w:p>
            <w:r>
              <w:t>78,0 m³/ab</w:t>
            </w:r>
          </w:p>
        </w:tc>
      </w:tr>
      <w:tr>
        <w:tc>
          <w:p>
            <w:r>
              <w:t>VP.232</w:t>
            </w:r>
          </w:p>
        </w:tc>
        <w:tc>
          <w:p>
            <w:r>
              <w:t>Volumes consommés comptabilisés</w:t>
            </w:r>
          </w:p>
        </w:tc>
        <w:tc>
          <w:p>
            <w:r>
              <w:t>34868,0 m³</w:t>
            </w:r>
          </w:p>
        </w:tc>
      </w:tr>
      <w:tr>
        <w:tc>
          <w:p>
            <w:r>
              <w:t>VP.234</w:t>
            </w:r>
          </w:p>
        </w:tc>
        <w:tc>
          <w:p>
            <w:r>
              <w:t>Volume produit + Volume importé</w:t>
            </w:r>
          </w:p>
        </w:tc>
        <w:tc>
          <w:p>
            <w:r>
              <w:t>59387,0 m³</w:t>
            </w:r>
          </w:p>
        </w:tc>
      </w:tr>
      <w:tr>
        <w:tc>
          <w:p>
            <w:r>
              <w:t>VP.268</w:t>
            </w:r>
          </w:p>
        </w:tc>
        <w:tc>
          <w:p>
            <w:r>
              <w:t>Montant restant impayés au 31/12/{1} sur les factures émises au titre de l’année {0}</w:t>
            </w:r>
          </w:p>
        </w:tc>
        <w:tc>
          <w:p>
            <w:r>
              <w:t>3748,0 €TTC</w:t>
            </w:r>
          </w:p>
        </w:tc>
      </w:tr>
    </w:tbl>
    <w:sectPr>
      <w:footerReference w:type="default" r:id="rId2"/>
      <w:type w:val="nextPage"/>
      <w:pgSz w:w="11906" w:h="16838"/>
      <w:pgMar w:left="850" w:right="850" w:header="0" w:top="850" w:footer="850" w:bottom="1239" w:gutter="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1"/>
    <w:family w:val="roman"/>
    <w:pitch w:val="variable"/>
  </w:font>
  <w:font w:name="Wingdings 2">
    <w:charset w:val="01"/>
    <w:family w:val="roman"/>
    <w:pitch w:val="variable"/>
  </w:font>
  <w:font w:name="StarSymbol">
    <w:altName w:val="Arial Unicode MS"/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Century Gothic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center"/>
      <w:rPr/>
    </w:pPr>
    <w:r>
      <w:rPr>
        <w:shd w:fill="E6E6FF" w:val="clear"/>
      </w:rPr>
      <w:t>RPQS 2024</w:t>
      <w:tab/>
      <w:t>eau potable – MONOBLET</w:t>
      <w:tab/>
    </w:r>
    <w:r>
      <w:rPr>
        <w:shd w:fill="E6E6FF" w:val="clear"/>
      </w:rPr>
      <w:fldChar w:fldCharType="begin"/>
    </w:r>
    <w:r>
      <w:rPr>
        <w:shd w:fill="E6E6FF" w:val="clear"/>
      </w:rPr>
      <w:instrText> PAGE </w:instrText>
    </w:r>
    <w:r>
      <w:rPr>
        <w:shd w:fill="E6E6FF" w:val="clear"/>
      </w:rPr>
      <w:fldChar w:fldCharType="separate"/>
    </w:r>
    <w:r>
      <w:rPr>
        <w:shd w:fill="E6E6FF" w:val="clear"/>
      </w:rPr>
      <w:t>1</w:t>
    </w:r>
    <w:r>
      <w:rPr>
        <w:shd w:fill="E6E6FF" w:val="clear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."/>
      <w:lvlJc w:val="left"/>
      <w:pPr>
        <w:ind w:left="360" w:hanging="360"/>
      </w:pPr>
    </w:lvl>
    <w:lvl w:ilvl="1">
      <w:start w:val="1"/>
      <w:pStyle w:val="Titre2"/>
      <w:numFmt w:val="decimal"/>
      <w:lvlText w:val="%2."/>
      <w:lvlJc w:val="left"/>
      <w:pPr>
        <w:ind w:left="792" w:hanging="432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Times New Roman" w:asciiTheme="minorHAnsi" w:eastAsiaTheme="minorEastAsia" w:hAnsiTheme="minorHAnsi"/>
        <w:szCs w:val="22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/>
    <w:lsdException w:name="toc 2" w:uiPriority="39" w:semiHidden="1"/>
    <w:lsdException w:name="toc 3" w:uiPriority="39" w:semiHidden="1"/>
    <w:lsdException w:name="Normal Indent" w:semiHidden="1" w:unhideWhenUsed="1"/>
    <w:lsdException w:name="head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Strong" w:uiPriority="22" w:qFormat="1"/>
    <w:lsdException w:name="Emphasis" w:uiPriority="2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668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2"/>
      <w:sz w:val="24"/>
      <w:szCs w:val="24"/>
      <w:lang w:val="fr-FR" w:eastAsia="fr-FR" w:bidi="ar-SA"/>
    </w:rPr>
  </w:style>
  <w:style w:type="paragraph" w:styleId="Titre1">
    <w:name w:val="Heading 1"/>
    <w:basedOn w:val="Titreprincipal"/>
    <w:link w:val="Titre1Car"/>
    <w:autoRedefine/>
    <w:uiPriority w:val="99"/>
    <w:qFormat/>
    <w:rsid w:val="009663ce"/>
    <w:pPr>
      <w:keepNext w:val="false"/>
      <w:numPr>
        <w:ilvl w:val="0"/>
        <w:numId w:val="1"/>
      </w:numPr>
      <w:jc w:val="both"/>
      <w:outlineLvl w:val="0"/>
    </w:pPr>
    <w:rPr>
      <w:bCs/>
      <w:color w:val="000000"/>
      <w:kern w:val="2"/>
      <w:sz w:val="40"/>
      <w:szCs w:val="40"/>
    </w:rPr>
  </w:style>
  <w:style w:type="paragraph" w:styleId="Titre2">
    <w:name w:val="Heading 2"/>
    <w:basedOn w:val="Titreprincipal"/>
    <w:link w:val="Titre2Car"/>
    <w:autoRedefine/>
    <w:uiPriority w:val="99"/>
    <w:qFormat/>
    <w:rsid w:val="00fb42f3"/>
    <w:pPr>
      <w:keepNext w:val="false"/>
      <w:numPr>
        <w:ilvl w:val="1"/>
        <w:numId w:val="1"/>
      </w:numPr>
      <w:tabs>
        <w:tab w:val="left" w:pos="0" w:leader="none"/>
      </w:tabs>
      <w:spacing w:before="120" w:after="0"/>
      <w:outlineLvl w:val="1"/>
    </w:pPr>
    <w:rPr>
      <w:b/>
      <w:bCs/>
      <w:i/>
      <w:iCs/>
    </w:rPr>
  </w:style>
  <w:style w:type="paragraph" w:styleId="Titre3">
    <w:name w:val="Heading 3"/>
    <w:basedOn w:val="Titre2"/>
    <w:link w:val="Titre3Car"/>
    <w:autoRedefine/>
    <w:uiPriority w:val="99"/>
    <w:qFormat/>
    <w:pPr>
      <w:numPr>
        <w:ilvl w:val="0"/>
        <w:numId w:val="0"/>
      </w:numPr>
      <w:outlineLvl w:val="2"/>
    </w:pPr>
    <w:rPr>
      <w:b w:val="false"/>
      <w:bCs w:val="false"/>
      <w:kern w:val="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 w:val="true"/>
      <w:jc w:val="center"/>
      <w:outlineLvl w:val="3"/>
    </w:pPr>
    <w:rPr>
      <w:color w:val="00000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 w:val="true"/>
      <w:jc w:val="center"/>
      <w:outlineLvl w:val="4"/>
    </w:pPr>
    <w:rPr>
      <w:b/>
      <w:bCs/>
      <w:color w:val="FF0000"/>
      <w:sz w:val="56"/>
      <w:szCs w:val="5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 w:val="true"/>
      <w:widowControl/>
      <w:suppressAutoHyphens w:val="false"/>
      <w:jc w:val="center"/>
      <w:outlineLvl w:val="5"/>
    </w:pPr>
    <w:rPr>
      <w:rFonts w:ascii="Arial" w:hAnsi="Arial" w:cs="Arial"/>
      <w:color w:val="000000"/>
      <w:kern w:val="0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 w:val="true"/>
      <w:jc w:val="center"/>
      <w:outlineLvl w:val="6"/>
    </w:pPr>
    <w:rPr>
      <w:i/>
      <w:iCs/>
      <w:color w:val="000000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 w:val="true"/>
      <w:jc w:val="center"/>
      <w:outlineLvl w:val="7"/>
    </w:pPr>
    <w:rPr>
      <w:rFonts w:ascii="Arial" w:hAnsi="Arial" w:cs="Arial"/>
      <w:b/>
      <w:bCs/>
      <w:i/>
      <w:iCs/>
      <w:sz w:val="40"/>
      <w:szCs w:val="40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 w:val="true"/>
      <w:jc w:val="center"/>
      <w:outlineLvl w:val="8"/>
    </w:pPr>
    <w:rPr>
      <w:b/>
      <w:bCs/>
      <w:color w:val="00000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9"/>
    <w:qFormat/>
    <w:locked/>
    <w:rsid w:val="009663ce"/>
    <w:rPr>
      <w:rFonts w:ascii="Arial" w:hAnsi="Arial" w:cs="Arial"/>
      <w:bCs/>
      <w:color w:val="000000"/>
      <w:kern w:val="2"/>
      <w:sz w:val="40"/>
      <w:szCs w:val="40"/>
    </w:rPr>
  </w:style>
  <w:style w:type="character" w:styleId="Titre2Car" w:customStyle="1">
    <w:name w:val="Titre 2 Car"/>
    <w:basedOn w:val="DefaultParagraphFont"/>
    <w:link w:val="Titre2"/>
    <w:uiPriority w:val="99"/>
    <w:qFormat/>
    <w:locked/>
    <w:rsid w:val="00fb42f3"/>
    <w:rPr>
      <w:rFonts w:ascii="Arial" w:hAnsi="Arial" w:cs="Arial"/>
      <w:b/>
      <w:bCs/>
      <w:i/>
      <w:iCs/>
      <w:kern w:val="2"/>
      <w:sz w:val="28"/>
      <w:szCs w:val="28"/>
    </w:rPr>
  </w:style>
  <w:style w:type="character" w:styleId="Titre3Car" w:customStyle="1">
    <w:name w:val="Titre 3 Car"/>
    <w:basedOn w:val="DefaultParagraphFont"/>
    <w:link w:val="Titre3"/>
    <w:uiPriority w:val="99"/>
    <w:qFormat/>
    <w:locked/>
    <w:rPr>
      <w:rFonts w:ascii="Arial" w:hAnsi="Arial" w:cs="Arial"/>
      <w:i/>
      <w:iCs/>
      <w:kern w:val="2"/>
      <w:sz w:val="24"/>
      <w:szCs w:val="24"/>
    </w:rPr>
  </w:style>
  <w:style w:type="character" w:styleId="Titre4Car" w:customStyle="1">
    <w:name w:val="Titre 4 Car"/>
    <w:basedOn w:val="DefaultParagraphFont"/>
    <w:link w:val="Titre4"/>
    <w:uiPriority w:val="99"/>
    <w:qFormat/>
    <w:locked/>
    <w:rPr>
      <w:rFonts w:ascii="Calibri" w:hAnsi="Calibri" w:cs="Calibri"/>
      <w:b/>
      <w:bCs/>
      <w:kern w:val="2"/>
      <w:sz w:val="28"/>
      <w:szCs w:val="28"/>
      <w:lang w:val="x-none"/>
    </w:rPr>
  </w:style>
  <w:style w:type="character" w:styleId="Titre5Car" w:customStyle="1">
    <w:name w:val="Titre 5 Car"/>
    <w:basedOn w:val="DefaultParagraphFont"/>
    <w:link w:val="Titre5"/>
    <w:uiPriority w:val="99"/>
    <w:qFormat/>
    <w:locked/>
    <w:rPr>
      <w:rFonts w:ascii="Calibri" w:hAnsi="Calibri" w:cs="Calibri"/>
      <w:b/>
      <w:bCs/>
      <w:i/>
      <w:iCs/>
      <w:kern w:val="2"/>
      <w:sz w:val="26"/>
      <w:szCs w:val="26"/>
      <w:lang w:val="x-none"/>
    </w:rPr>
  </w:style>
  <w:style w:type="character" w:styleId="Titre6Car" w:customStyle="1">
    <w:name w:val="Titre 6 Car"/>
    <w:basedOn w:val="DefaultParagraphFont"/>
    <w:link w:val="Titre6"/>
    <w:uiPriority w:val="99"/>
    <w:qFormat/>
    <w:locked/>
    <w:rPr>
      <w:rFonts w:ascii="Calibri" w:hAnsi="Calibri" w:cs="Calibri"/>
      <w:b/>
      <w:bCs/>
      <w:kern w:val="2"/>
      <w:lang w:val="x-none"/>
    </w:rPr>
  </w:style>
  <w:style w:type="character" w:styleId="Titre7Car" w:customStyle="1">
    <w:name w:val="Titre 7 Car"/>
    <w:basedOn w:val="DefaultParagraphFont"/>
    <w:link w:val="Titre7"/>
    <w:uiPriority w:val="99"/>
    <w:qFormat/>
    <w:locked/>
    <w:rPr>
      <w:rFonts w:ascii="Calibri" w:hAnsi="Calibri" w:cs="Calibri"/>
      <w:kern w:val="2"/>
      <w:sz w:val="24"/>
      <w:szCs w:val="24"/>
      <w:lang w:val="x-none"/>
    </w:rPr>
  </w:style>
  <w:style w:type="character" w:styleId="Titre8Car" w:customStyle="1">
    <w:name w:val="Titre 8 Car"/>
    <w:basedOn w:val="DefaultParagraphFont"/>
    <w:link w:val="Titre8"/>
    <w:uiPriority w:val="99"/>
    <w:qFormat/>
    <w:locked/>
    <w:rPr>
      <w:rFonts w:ascii="Calibri" w:hAnsi="Calibri" w:cs="Calibri"/>
      <w:i/>
      <w:iCs/>
      <w:kern w:val="2"/>
      <w:sz w:val="24"/>
      <w:szCs w:val="24"/>
      <w:lang w:val="x-none"/>
    </w:rPr>
  </w:style>
  <w:style w:type="character" w:styleId="Titre9Car" w:customStyle="1">
    <w:name w:val="Titre 9 Car"/>
    <w:basedOn w:val="DefaultParagraphFont"/>
    <w:link w:val="Titre9"/>
    <w:uiPriority w:val="99"/>
    <w:qFormat/>
    <w:locked/>
    <w:rPr>
      <w:rFonts w:ascii="Cambria" w:hAnsi="Cambria" w:cs="Cambria"/>
      <w:kern w:val="2"/>
      <w:lang w:val="x-none"/>
    </w:rPr>
  </w:style>
  <w:style w:type="character" w:styleId="TextedebullesCar" w:customStyle="1">
    <w:name w:val="Texte de bulles Car"/>
    <w:basedOn w:val="DefaultParagraphFont"/>
    <w:link w:val="Textedebulles"/>
    <w:uiPriority w:val="99"/>
    <w:qFormat/>
    <w:locked/>
    <w:rPr>
      <w:rFonts w:ascii="Tahoma" w:hAnsi="Tahoma" w:cs="Tahoma"/>
      <w:kern w:val="2"/>
      <w:sz w:val="16"/>
      <w:szCs w:val="16"/>
      <w:lang w:val="x-none"/>
    </w:rPr>
  </w:style>
  <w:style w:type="character" w:styleId="TitreCar" w:customStyle="1">
    <w:name w:val="Titre Car"/>
    <w:basedOn w:val="DefaultParagraphFont"/>
    <w:link w:val="Titre"/>
    <w:uiPriority w:val="99"/>
    <w:qFormat/>
    <w:locked/>
    <w:rPr>
      <w:rFonts w:ascii="Cambria" w:hAnsi="Cambria" w:cs="Cambria"/>
      <w:b/>
      <w:bCs/>
      <w:kern w:val="2"/>
      <w:sz w:val="32"/>
      <w:szCs w:val="32"/>
      <w:lang w:val="x-none"/>
    </w:rPr>
  </w:style>
  <w:style w:type="character" w:styleId="CorpsdetexteCar" w:customStyle="1">
    <w:name w:val="Corps de texte Car"/>
    <w:basedOn w:val="DefaultParagraphFont"/>
    <w:link w:val="Corpsdetexte"/>
    <w:uiPriority w:val="99"/>
    <w:qFormat/>
    <w:locked/>
    <w:rPr>
      <w:rFonts w:ascii="Times New Roman" w:hAnsi="Times New Roman" w:cs="Times New Roman"/>
      <w:kern w:val="2"/>
      <w:sz w:val="24"/>
      <w:szCs w:val="24"/>
      <w:lang w:val="x-none"/>
    </w:rPr>
  </w:style>
  <w:style w:type="character" w:styleId="WW8Num2z0" w:customStyle="1">
    <w:name w:val="WW8Num2z0"/>
    <w:uiPriority w:val="99"/>
    <w:qFormat/>
    <w:rPr>
      <w:rFonts w:ascii="Symbol" w:hAnsi="Symbol"/>
      <w:sz w:val="18"/>
    </w:rPr>
  </w:style>
  <w:style w:type="character" w:styleId="WW8Num2z1" w:customStyle="1">
    <w:name w:val="WW8Num2z1"/>
    <w:uiPriority w:val="99"/>
    <w:qFormat/>
    <w:rPr>
      <w:rFonts w:ascii="Wingdings 2" w:hAnsi="Wingdings 2"/>
      <w:sz w:val="18"/>
    </w:rPr>
  </w:style>
  <w:style w:type="character" w:styleId="WW8Num2z2" w:customStyle="1">
    <w:name w:val="WW8Num2z2"/>
    <w:uiPriority w:val="99"/>
    <w:qFormat/>
    <w:rPr>
      <w:rFonts w:ascii="StarSymbol" w:hAnsi="StarSymbol"/>
      <w:sz w:val="18"/>
    </w:rPr>
  </w:style>
  <w:style w:type="character" w:styleId="WW8Num2z3" w:customStyle="1">
    <w:name w:val="WW8Num2z3"/>
    <w:uiPriority w:val="99"/>
    <w:qFormat/>
    <w:rPr>
      <w:rFonts w:ascii="Wingdings" w:hAnsi="Wingdings"/>
      <w:sz w:val="18"/>
    </w:rPr>
  </w:style>
  <w:style w:type="character" w:styleId="WW8Num3z0" w:customStyle="1">
    <w:name w:val="WW8Num3z0"/>
    <w:uiPriority w:val="99"/>
    <w:qFormat/>
    <w:rPr>
      <w:rFonts w:ascii="Symbol" w:hAnsi="Symbol"/>
      <w:sz w:val="18"/>
    </w:rPr>
  </w:style>
  <w:style w:type="character" w:styleId="WW8Num3z1" w:customStyle="1">
    <w:name w:val="WW8Num3z1"/>
    <w:uiPriority w:val="99"/>
    <w:qFormat/>
    <w:rPr>
      <w:rFonts w:ascii="Wingdings 2" w:hAnsi="Wingdings 2"/>
      <w:sz w:val="18"/>
    </w:rPr>
  </w:style>
  <w:style w:type="character" w:styleId="WW8Num3z2" w:customStyle="1">
    <w:name w:val="WW8Num3z2"/>
    <w:uiPriority w:val="99"/>
    <w:qFormat/>
    <w:rPr>
      <w:rFonts w:ascii="StarSymbol" w:hAnsi="StarSymbol"/>
      <w:sz w:val="18"/>
    </w:rPr>
  </w:style>
  <w:style w:type="character" w:styleId="WW8Num3z3" w:customStyle="1">
    <w:name w:val="WW8Num3z3"/>
    <w:uiPriority w:val="99"/>
    <w:qFormat/>
    <w:rPr>
      <w:rFonts w:ascii="Wingdings" w:hAnsi="Wingdings"/>
      <w:sz w:val="18"/>
    </w:rPr>
  </w:style>
  <w:style w:type="character" w:styleId="WW8Num4z0" w:customStyle="1">
    <w:name w:val="WW8Num4z0"/>
    <w:uiPriority w:val="99"/>
    <w:qFormat/>
    <w:rPr>
      <w:rFonts w:ascii="Symbol" w:hAnsi="Symbol"/>
      <w:sz w:val="18"/>
    </w:rPr>
  </w:style>
  <w:style w:type="character" w:styleId="WW8Num4z1" w:customStyle="1">
    <w:name w:val="WW8Num4z1"/>
    <w:uiPriority w:val="99"/>
    <w:qFormat/>
    <w:rPr>
      <w:rFonts w:ascii="Wingdings 2" w:hAnsi="Wingdings 2"/>
      <w:sz w:val="18"/>
    </w:rPr>
  </w:style>
  <w:style w:type="character" w:styleId="WW8Num4z2" w:customStyle="1">
    <w:name w:val="WW8Num4z2"/>
    <w:uiPriority w:val="99"/>
    <w:qFormat/>
    <w:rPr>
      <w:rFonts w:ascii="StarSymbol" w:hAnsi="StarSymbol"/>
      <w:sz w:val="18"/>
    </w:rPr>
  </w:style>
  <w:style w:type="character" w:styleId="WW8Num5z0" w:customStyle="1">
    <w:name w:val="WW8Num5z0"/>
    <w:uiPriority w:val="99"/>
    <w:qFormat/>
    <w:rPr>
      <w:rFonts w:ascii="Symbol" w:hAnsi="Symbol"/>
      <w:sz w:val="18"/>
    </w:rPr>
  </w:style>
  <w:style w:type="character" w:styleId="WW8Num5z1" w:customStyle="1">
    <w:name w:val="WW8Num5z1"/>
    <w:uiPriority w:val="99"/>
    <w:qFormat/>
    <w:rPr>
      <w:rFonts w:ascii="Wingdings 2" w:hAnsi="Wingdings 2"/>
      <w:sz w:val="18"/>
    </w:rPr>
  </w:style>
  <w:style w:type="character" w:styleId="WW8Num5z2" w:customStyle="1">
    <w:name w:val="WW8Num5z2"/>
    <w:uiPriority w:val="99"/>
    <w:qFormat/>
    <w:rPr>
      <w:rFonts w:ascii="StarSymbol" w:hAnsi="StarSymbol"/>
      <w:sz w:val="18"/>
    </w:rPr>
  </w:style>
  <w:style w:type="character" w:styleId="WW8Num6z0" w:customStyle="1">
    <w:name w:val="WW8Num6z0"/>
    <w:uiPriority w:val="99"/>
    <w:qFormat/>
    <w:rPr>
      <w:rFonts w:ascii="Symbol" w:hAnsi="Symbol"/>
      <w:sz w:val="18"/>
    </w:rPr>
  </w:style>
  <w:style w:type="character" w:styleId="WW8Num6z1" w:customStyle="1">
    <w:name w:val="WW8Num6z1"/>
    <w:uiPriority w:val="99"/>
    <w:qFormat/>
    <w:rPr>
      <w:rFonts w:ascii="Wingdings 2" w:hAnsi="Wingdings 2"/>
      <w:sz w:val="18"/>
    </w:rPr>
  </w:style>
  <w:style w:type="character" w:styleId="WW8Num6z2" w:customStyle="1">
    <w:name w:val="WW8Num6z2"/>
    <w:uiPriority w:val="99"/>
    <w:qFormat/>
    <w:rPr>
      <w:rFonts w:ascii="StarSymbol" w:hAnsi="StarSymbol"/>
      <w:sz w:val="18"/>
    </w:rPr>
  </w:style>
  <w:style w:type="character" w:styleId="WW8Num6z3" w:customStyle="1">
    <w:name w:val="WW8Num6z3"/>
    <w:uiPriority w:val="99"/>
    <w:qFormat/>
    <w:rPr>
      <w:rFonts w:ascii="Wingdings" w:hAnsi="Wingdings"/>
      <w:sz w:val="18"/>
    </w:rPr>
  </w:style>
  <w:style w:type="character" w:styleId="WW8Num7z0" w:customStyle="1">
    <w:name w:val="WW8Num7z0"/>
    <w:uiPriority w:val="99"/>
    <w:qFormat/>
    <w:rPr>
      <w:rFonts w:ascii="Wingdings" w:hAnsi="Wingdings"/>
      <w:sz w:val="18"/>
    </w:rPr>
  </w:style>
  <w:style w:type="character" w:styleId="WW8Num7z1" w:customStyle="1">
    <w:name w:val="WW8Num7z1"/>
    <w:uiPriority w:val="99"/>
    <w:qFormat/>
    <w:rPr>
      <w:rFonts w:ascii="Wingdings 2" w:hAnsi="Wingdings 2"/>
      <w:sz w:val="18"/>
    </w:rPr>
  </w:style>
  <w:style w:type="character" w:styleId="WW8Num7z2" w:customStyle="1">
    <w:name w:val="WW8Num7z2"/>
    <w:uiPriority w:val="99"/>
    <w:qFormat/>
    <w:rPr>
      <w:rFonts w:ascii="StarSymbol" w:hAnsi="StarSymbol"/>
      <w:sz w:val="18"/>
    </w:rPr>
  </w:style>
  <w:style w:type="character" w:styleId="WW8Num7z3" w:customStyle="1">
    <w:name w:val="WW8Num7z3"/>
    <w:uiPriority w:val="99"/>
    <w:qFormat/>
    <w:rPr>
      <w:rFonts w:ascii="Wingdings" w:hAnsi="Wingdings"/>
      <w:sz w:val="18"/>
    </w:rPr>
  </w:style>
  <w:style w:type="character" w:styleId="WW8Num8z0" w:customStyle="1">
    <w:name w:val="WW8Num8z0"/>
    <w:uiPriority w:val="99"/>
    <w:qFormat/>
    <w:rPr>
      <w:rFonts w:ascii="Wingdings" w:hAnsi="Wingdings"/>
      <w:sz w:val="18"/>
    </w:rPr>
  </w:style>
  <w:style w:type="character" w:styleId="WW8Num8z1" w:customStyle="1">
    <w:name w:val="WW8Num8z1"/>
    <w:uiPriority w:val="99"/>
    <w:qFormat/>
    <w:rPr>
      <w:rFonts w:ascii="Wingdings 2" w:hAnsi="Wingdings 2"/>
      <w:sz w:val="18"/>
    </w:rPr>
  </w:style>
  <w:style w:type="character" w:styleId="WW8Num8z2" w:customStyle="1">
    <w:name w:val="WW8Num8z2"/>
    <w:uiPriority w:val="99"/>
    <w:qFormat/>
    <w:rPr>
      <w:rFonts w:ascii="StarSymbol" w:hAnsi="StarSymbol"/>
      <w:sz w:val="18"/>
    </w:rPr>
  </w:style>
  <w:style w:type="character" w:styleId="WW8Num8z3" w:customStyle="1">
    <w:name w:val="WW8Num8z3"/>
    <w:uiPriority w:val="99"/>
    <w:qFormat/>
    <w:rPr>
      <w:rFonts w:ascii="Wingdings" w:hAnsi="Wingdings"/>
      <w:sz w:val="18"/>
    </w:rPr>
  </w:style>
  <w:style w:type="character" w:styleId="WW8Num9z0" w:customStyle="1">
    <w:name w:val="WW8Num9z0"/>
    <w:uiPriority w:val="99"/>
    <w:qFormat/>
    <w:rPr>
      <w:rFonts w:ascii="Symbol" w:hAnsi="Symbol"/>
      <w:sz w:val="18"/>
    </w:rPr>
  </w:style>
  <w:style w:type="character" w:styleId="WW8Num9z1" w:customStyle="1">
    <w:name w:val="WW8Num9z1"/>
    <w:uiPriority w:val="99"/>
    <w:qFormat/>
    <w:rPr>
      <w:rFonts w:ascii="Wingdings 2" w:hAnsi="Wingdings 2"/>
      <w:sz w:val="18"/>
    </w:rPr>
  </w:style>
  <w:style w:type="character" w:styleId="WW8Num9z2" w:customStyle="1">
    <w:name w:val="WW8Num9z2"/>
    <w:uiPriority w:val="99"/>
    <w:qFormat/>
    <w:rPr>
      <w:rFonts w:ascii="StarSymbol" w:hAnsi="StarSymbol"/>
      <w:sz w:val="18"/>
    </w:rPr>
  </w:style>
  <w:style w:type="character" w:styleId="WW8Num9z3" w:customStyle="1">
    <w:name w:val="WW8Num9z3"/>
    <w:uiPriority w:val="99"/>
    <w:qFormat/>
    <w:rPr>
      <w:rFonts w:ascii="Wingdings" w:hAnsi="Wingdings"/>
      <w:sz w:val="18"/>
    </w:rPr>
  </w:style>
  <w:style w:type="character" w:styleId="AbsatzStandardschriftart" w:customStyle="1">
    <w:name w:val="Absatz-Standardschriftart"/>
    <w:uiPriority w:val="99"/>
    <w:qFormat/>
    <w:rPr/>
  </w:style>
  <w:style w:type="character" w:styleId="WWAbsatzStandardschriftart" w:customStyle="1">
    <w:name w:val="WW-Absatz-Standardschriftart"/>
    <w:uiPriority w:val="99"/>
    <w:qFormat/>
    <w:rPr/>
  </w:style>
  <w:style w:type="character" w:styleId="WWAbsatzStandardschriftart1" w:customStyle="1">
    <w:name w:val="WW-Absatz-Standardschriftart1"/>
    <w:uiPriority w:val="99"/>
    <w:qFormat/>
    <w:rPr/>
  </w:style>
  <w:style w:type="character" w:styleId="WWAbsatzStandardschriftart11" w:customStyle="1">
    <w:name w:val="WW-Absatz-Standardschriftart11"/>
    <w:uiPriority w:val="99"/>
    <w:qFormat/>
    <w:rPr/>
  </w:style>
  <w:style w:type="character" w:styleId="WWAbsatzStandardschriftart111" w:customStyle="1">
    <w:name w:val="WW-Absatz-Standardschriftart111"/>
    <w:uiPriority w:val="99"/>
    <w:qFormat/>
    <w:rPr/>
  </w:style>
  <w:style w:type="character" w:styleId="WWAbsatzStandardschriftart1111" w:customStyle="1">
    <w:name w:val="WW-Absatz-Standardschriftart1111"/>
    <w:uiPriority w:val="99"/>
    <w:qFormat/>
    <w:rPr/>
  </w:style>
  <w:style w:type="character" w:styleId="WWAbsatzStandardschriftart11111" w:customStyle="1">
    <w:name w:val="WW-Absatz-Standardschriftart11111"/>
    <w:uiPriority w:val="99"/>
    <w:qFormat/>
    <w:rPr/>
  </w:style>
  <w:style w:type="character" w:styleId="WWAbsatzStandardschriftart111111" w:customStyle="1">
    <w:name w:val="WW-Absatz-Standardschriftart111111"/>
    <w:uiPriority w:val="99"/>
    <w:qFormat/>
    <w:rPr/>
  </w:style>
  <w:style w:type="character" w:styleId="WW8Num10z0" w:customStyle="1">
    <w:name w:val="WW8Num10z0"/>
    <w:uiPriority w:val="99"/>
    <w:qFormat/>
    <w:rPr>
      <w:rFonts w:ascii="Symbol" w:hAnsi="Symbol"/>
      <w:sz w:val="18"/>
    </w:rPr>
  </w:style>
  <w:style w:type="character" w:styleId="WW8Num10z1" w:customStyle="1">
    <w:name w:val="WW8Num10z1"/>
    <w:uiPriority w:val="99"/>
    <w:qFormat/>
    <w:rPr>
      <w:rFonts w:ascii="Wingdings 2" w:hAnsi="Wingdings 2"/>
      <w:sz w:val="18"/>
    </w:rPr>
  </w:style>
  <w:style w:type="character" w:styleId="WW8Num10z2" w:customStyle="1">
    <w:name w:val="WW8Num10z2"/>
    <w:uiPriority w:val="99"/>
    <w:qFormat/>
    <w:rPr>
      <w:rFonts w:ascii="StarSymbol" w:hAnsi="StarSymbol"/>
      <w:sz w:val="18"/>
    </w:rPr>
  </w:style>
  <w:style w:type="character" w:styleId="WW8Num10z3" w:customStyle="1">
    <w:name w:val="WW8Num10z3"/>
    <w:uiPriority w:val="99"/>
    <w:qFormat/>
    <w:rPr>
      <w:rFonts w:ascii="Wingdings" w:hAnsi="Wingdings"/>
      <w:sz w:val="18"/>
    </w:rPr>
  </w:style>
  <w:style w:type="character" w:styleId="WWAbsatzStandardschriftart1111111" w:customStyle="1">
    <w:name w:val="WW-Absatz-Standardschriftart1111111"/>
    <w:uiPriority w:val="99"/>
    <w:qFormat/>
    <w:rPr/>
  </w:style>
  <w:style w:type="character" w:styleId="WWAbsatzStandardschriftart11111111" w:customStyle="1">
    <w:name w:val="WW-Absatz-Standardschriftart11111111"/>
    <w:uiPriority w:val="99"/>
    <w:qFormat/>
    <w:rPr/>
  </w:style>
  <w:style w:type="character" w:styleId="WW8Num11z0" w:customStyle="1">
    <w:name w:val="WW8Num11z0"/>
    <w:uiPriority w:val="99"/>
    <w:qFormat/>
    <w:rPr>
      <w:rFonts w:ascii="Symbol" w:hAnsi="Symbol"/>
      <w:sz w:val="18"/>
    </w:rPr>
  </w:style>
  <w:style w:type="character" w:styleId="WW8Num11z1" w:customStyle="1">
    <w:name w:val="WW8Num11z1"/>
    <w:uiPriority w:val="99"/>
    <w:qFormat/>
    <w:rPr>
      <w:rFonts w:ascii="Wingdings 2" w:hAnsi="Wingdings 2"/>
      <w:sz w:val="18"/>
    </w:rPr>
  </w:style>
  <w:style w:type="character" w:styleId="WW8Num11z2" w:customStyle="1">
    <w:name w:val="WW8Num11z2"/>
    <w:uiPriority w:val="99"/>
    <w:qFormat/>
    <w:rPr>
      <w:rFonts w:ascii="StarSymbol" w:hAnsi="StarSymbol"/>
      <w:sz w:val="18"/>
    </w:rPr>
  </w:style>
  <w:style w:type="character" w:styleId="WW8Num11z3" w:customStyle="1">
    <w:name w:val="WW8Num11z3"/>
    <w:uiPriority w:val="99"/>
    <w:qFormat/>
    <w:rPr>
      <w:rFonts w:ascii="Wingdings" w:hAnsi="Wingdings"/>
      <w:sz w:val="18"/>
    </w:rPr>
  </w:style>
  <w:style w:type="character" w:styleId="WWAbsatzStandardschriftart111111111" w:customStyle="1">
    <w:name w:val="WW-Absatz-Standardschriftart111111111"/>
    <w:uiPriority w:val="99"/>
    <w:qFormat/>
    <w:rPr/>
  </w:style>
  <w:style w:type="character" w:styleId="WWAbsatzStandardschriftart1111111111" w:customStyle="1">
    <w:name w:val="WW-Absatz-Standardschriftart1111111111"/>
    <w:uiPriority w:val="99"/>
    <w:qFormat/>
    <w:rPr/>
  </w:style>
  <w:style w:type="character" w:styleId="WW8Num12z0" w:customStyle="1">
    <w:name w:val="WW8Num12z0"/>
    <w:uiPriority w:val="99"/>
    <w:qFormat/>
    <w:rPr>
      <w:rFonts w:ascii="Symbol" w:hAnsi="Symbol"/>
      <w:sz w:val="18"/>
    </w:rPr>
  </w:style>
  <w:style w:type="character" w:styleId="WW8Num12z1" w:customStyle="1">
    <w:name w:val="WW8Num12z1"/>
    <w:uiPriority w:val="99"/>
    <w:qFormat/>
    <w:rPr>
      <w:rFonts w:ascii="Wingdings 2" w:hAnsi="Wingdings 2"/>
      <w:sz w:val="18"/>
    </w:rPr>
  </w:style>
  <w:style w:type="character" w:styleId="WW8Num12z2" w:customStyle="1">
    <w:name w:val="WW8Num12z2"/>
    <w:uiPriority w:val="99"/>
    <w:qFormat/>
    <w:rPr>
      <w:rFonts w:ascii="StarSymbol" w:hAnsi="StarSymbol"/>
      <w:sz w:val="18"/>
    </w:rPr>
  </w:style>
  <w:style w:type="character" w:styleId="WW8Num12z3" w:customStyle="1">
    <w:name w:val="WW8Num12z3"/>
    <w:uiPriority w:val="99"/>
    <w:qFormat/>
    <w:rPr>
      <w:rFonts w:ascii="Wingdings" w:hAnsi="Wingdings"/>
      <w:sz w:val="18"/>
    </w:rPr>
  </w:style>
  <w:style w:type="character" w:styleId="WWAbsatzStandardschriftart11111111111" w:customStyle="1">
    <w:name w:val="WW-Absatz-Standardschriftart11111111111"/>
    <w:uiPriority w:val="99"/>
    <w:qFormat/>
    <w:rPr/>
  </w:style>
  <w:style w:type="character" w:styleId="WWAbsatzStandardschriftart111111111111" w:customStyle="1">
    <w:name w:val="WW-Absatz-Standardschriftart111111111111"/>
    <w:uiPriority w:val="99"/>
    <w:qFormat/>
    <w:rPr/>
  </w:style>
  <w:style w:type="character" w:styleId="WWAbsatzStandardschriftart1111111111111" w:customStyle="1">
    <w:name w:val="WW-Absatz-Standardschriftart1111111111111"/>
    <w:uiPriority w:val="99"/>
    <w:qFormat/>
    <w:rPr/>
  </w:style>
  <w:style w:type="character" w:styleId="WWAbsatzStandardschriftart11111111111111" w:customStyle="1">
    <w:name w:val="WW-Absatz-Standardschriftart11111111111111"/>
    <w:uiPriority w:val="99"/>
    <w:qFormat/>
    <w:rPr/>
  </w:style>
  <w:style w:type="character" w:styleId="WWAbsatzStandardschriftart111111111111111" w:customStyle="1">
    <w:name w:val="WW-Absatz-Standardschriftart111111111111111"/>
    <w:uiPriority w:val="99"/>
    <w:qFormat/>
    <w:rPr/>
  </w:style>
  <w:style w:type="character" w:styleId="WWAbsatzStandardschriftart1111111111111111" w:customStyle="1">
    <w:name w:val="WW-Absatz-Standardschriftart1111111111111111"/>
    <w:uiPriority w:val="99"/>
    <w:qFormat/>
    <w:rPr/>
  </w:style>
  <w:style w:type="character" w:styleId="WWAbsatzStandardschriftart11111111111111111" w:customStyle="1">
    <w:name w:val="WW-Absatz-Standardschriftart11111111111111111"/>
    <w:uiPriority w:val="99"/>
    <w:qFormat/>
    <w:rPr/>
  </w:style>
  <w:style w:type="character" w:styleId="WW8Num4z3" w:customStyle="1">
    <w:name w:val="WW8Num4z3"/>
    <w:uiPriority w:val="99"/>
    <w:qFormat/>
    <w:rPr>
      <w:rFonts w:ascii="Wingdings" w:hAnsi="Wingdings"/>
      <w:sz w:val="18"/>
    </w:rPr>
  </w:style>
  <w:style w:type="character" w:styleId="WW8Num5z3" w:customStyle="1">
    <w:name w:val="WW8Num5z3"/>
    <w:uiPriority w:val="99"/>
    <w:qFormat/>
    <w:rPr>
      <w:rFonts w:ascii="Wingdings" w:hAnsi="Wingdings"/>
      <w:sz w:val="18"/>
    </w:rPr>
  </w:style>
  <w:style w:type="character" w:styleId="WW8Num13z0" w:customStyle="1">
    <w:name w:val="WW8Num13z0"/>
    <w:uiPriority w:val="99"/>
    <w:qFormat/>
    <w:rPr>
      <w:rFonts w:ascii="Symbol" w:hAnsi="Symbol"/>
      <w:sz w:val="18"/>
    </w:rPr>
  </w:style>
  <w:style w:type="character" w:styleId="WW8Num13z1" w:customStyle="1">
    <w:name w:val="WW8Num13z1"/>
    <w:uiPriority w:val="99"/>
    <w:qFormat/>
    <w:rPr>
      <w:rFonts w:ascii="Wingdings 2" w:hAnsi="Wingdings 2"/>
      <w:sz w:val="18"/>
    </w:rPr>
  </w:style>
  <w:style w:type="character" w:styleId="WW8Num13z2" w:customStyle="1">
    <w:name w:val="WW8Num13z2"/>
    <w:uiPriority w:val="99"/>
    <w:qFormat/>
    <w:rPr>
      <w:rFonts w:ascii="StarSymbol" w:hAnsi="StarSymbol"/>
      <w:sz w:val="18"/>
    </w:rPr>
  </w:style>
  <w:style w:type="character" w:styleId="WW8Num13z3" w:customStyle="1">
    <w:name w:val="WW8Num13z3"/>
    <w:uiPriority w:val="99"/>
    <w:qFormat/>
    <w:rPr>
      <w:rFonts w:ascii="Wingdings" w:hAnsi="Wingdings"/>
      <w:sz w:val="18"/>
    </w:rPr>
  </w:style>
  <w:style w:type="character" w:styleId="WW8Num14z0" w:customStyle="1">
    <w:name w:val="WW8Num14z0"/>
    <w:uiPriority w:val="99"/>
    <w:qFormat/>
    <w:rPr>
      <w:rFonts w:ascii="Symbol" w:hAnsi="Symbol"/>
      <w:sz w:val="18"/>
    </w:rPr>
  </w:style>
  <w:style w:type="character" w:styleId="WW8Num14z1" w:customStyle="1">
    <w:name w:val="WW8Num14z1"/>
    <w:uiPriority w:val="99"/>
    <w:qFormat/>
    <w:rPr>
      <w:rFonts w:ascii="Wingdings 2" w:hAnsi="Wingdings 2"/>
      <w:sz w:val="18"/>
    </w:rPr>
  </w:style>
  <w:style w:type="character" w:styleId="WW8Num14z2" w:customStyle="1">
    <w:name w:val="WW8Num14z2"/>
    <w:uiPriority w:val="99"/>
    <w:qFormat/>
    <w:rPr>
      <w:rFonts w:ascii="StarSymbol" w:hAnsi="StarSymbol"/>
      <w:sz w:val="18"/>
    </w:rPr>
  </w:style>
  <w:style w:type="character" w:styleId="WW8Num14z3" w:customStyle="1">
    <w:name w:val="WW8Num14z3"/>
    <w:uiPriority w:val="99"/>
    <w:qFormat/>
    <w:rPr>
      <w:rFonts w:ascii="Wingdings" w:hAnsi="Wingdings"/>
      <w:sz w:val="18"/>
    </w:rPr>
  </w:style>
  <w:style w:type="character" w:styleId="WWAbsatzStandardschriftart111111111111111111" w:customStyle="1">
    <w:name w:val="WW-Absatz-Standardschriftart111111111111111111"/>
    <w:uiPriority w:val="99"/>
    <w:qFormat/>
    <w:rPr/>
  </w:style>
  <w:style w:type="character" w:styleId="WWAbsatzStandardschriftart1111111111111111111" w:customStyle="1">
    <w:name w:val="WW-Absatz-Standardschriftart1111111111111111111"/>
    <w:uiPriority w:val="99"/>
    <w:qFormat/>
    <w:rPr/>
  </w:style>
  <w:style w:type="character" w:styleId="WWAbsatzStandardschriftart11111111111111111111" w:customStyle="1">
    <w:name w:val="WW-Absatz-Standardschriftart11111111111111111111"/>
    <w:uiPriority w:val="99"/>
    <w:qFormat/>
    <w:rPr/>
  </w:style>
  <w:style w:type="character" w:styleId="WWAbsatzStandardschriftart111111111111111111111" w:customStyle="1">
    <w:name w:val="WW-Absatz-Standardschriftart111111111111111111111"/>
    <w:uiPriority w:val="99"/>
    <w:qFormat/>
    <w:rPr/>
  </w:style>
  <w:style w:type="character" w:styleId="WWAbsatzStandardschriftart1111111111111111111111" w:customStyle="1">
    <w:name w:val="WW-Absatz-Standardschriftart1111111111111111111111"/>
    <w:uiPriority w:val="99"/>
    <w:qFormat/>
    <w:rPr/>
  </w:style>
  <w:style w:type="character" w:styleId="WWAbsatzStandardschriftart11111111111111111111111" w:customStyle="1">
    <w:name w:val="WW-Absatz-Standardschriftart11111111111111111111111"/>
    <w:uiPriority w:val="99"/>
    <w:qFormat/>
    <w:rPr/>
  </w:style>
  <w:style w:type="character" w:styleId="Caractresdenumrotation" w:customStyle="1">
    <w:name w:val="Caractères de numérotation"/>
    <w:uiPriority w:val="99"/>
    <w:qFormat/>
    <w:rPr/>
  </w:style>
  <w:style w:type="character" w:styleId="Puces" w:customStyle="1">
    <w:name w:val="Puces"/>
    <w:uiPriority w:val="99"/>
    <w:qFormat/>
    <w:rPr>
      <w:rFonts w:ascii="StarSymbol" w:hAnsi="StarSymbol"/>
      <w:sz w:val="18"/>
    </w:rPr>
  </w:style>
  <w:style w:type="character" w:styleId="LienInternet">
    <w:name w:val="Lien Internet"/>
    <w:basedOn w:val="DefaultParagraphFont"/>
    <w:uiPriority w:val="99"/>
    <w:rPr>
      <w:rFonts w:ascii="Times New Roman" w:hAnsi="Times New Roman" w:cs="Times New Roman"/>
      <w:color w:val="000080"/>
      <w:u w:val="single"/>
    </w:rPr>
  </w:style>
  <w:style w:type="character" w:styleId="PieddepageCar" w:customStyle="1">
    <w:name w:val="Pied de page Car"/>
    <w:basedOn w:val="DefaultParagraphFont"/>
    <w:link w:val="Pieddepage"/>
    <w:uiPriority w:val="99"/>
    <w:qFormat/>
    <w:locked/>
    <w:rPr>
      <w:rFonts w:ascii="Times New Roman" w:hAnsi="Times New Roman" w:cs="Times New Roman"/>
      <w:kern w:val="2"/>
      <w:sz w:val="24"/>
      <w:szCs w:val="24"/>
      <w:lang w:val="x-none"/>
    </w:rPr>
  </w:style>
  <w:style w:type="character" w:styleId="Annotationreference">
    <w:name w:val="annotation reference"/>
    <w:basedOn w:val="DefaultParagraphFont"/>
    <w:uiPriority w:val="99"/>
    <w:qFormat/>
    <w:rPr>
      <w:rFonts w:ascii="Times New Roman" w:hAnsi="Times New Roman" w:cs="Times New Roman"/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uiPriority w:val="99"/>
    <w:qFormat/>
    <w:locked/>
    <w:rPr>
      <w:rFonts w:ascii="Times New Roman" w:hAnsi="Times New Roman" w:cs="Times New Roman"/>
      <w:kern w:val="2"/>
      <w:sz w:val="20"/>
      <w:szCs w:val="20"/>
      <w:lang w:val="x-none"/>
    </w:rPr>
  </w:style>
  <w:style w:type="character" w:styleId="Corpsdetexte2Car" w:customStyle="1">
    <w:name w:val="Corps de texte 2 Car"/>
    <w:basedOn w:val="DefaultParagraphFont"/>
    <w:link w:val="Corpsdetexte2"/>
    <w:uiPriority w:val="99"/>
    <w:qFormat/>
    <w:locked/>
    <w:rPr>
      <w:rFonts w:ascii="Times New Roman" w:hAnsi="Times New Roman" w:cs="Times New Roman"/>
      <w:kern w:val="2"/>
      <w:sz w:val="24"/>
      <w:szCs w:val="24"/>
      <w:lang w:val="x-none"/>
    </w:rPr>
  </w:style>
  <w:style w:type="character" w:styleId="Corpsdetexte3Car" w:customStyle="1">
    <w:name w:val="Corps de texte 3 Car"/>
    <w:basedOn w:val="DefaultParagraphFont"/>
    <w:link w:val="Corpsdetexte3"/>
    <w:uiPriority w:val="99"/>
    <w:qFormat/>
    <w:locked/>
    <w:rPr>
      <w:rFonts w:ascii="Times New Roman" w:hAnsi="Times New Roman" w:cs="Times New Roman"/>
      <w:kern w:val="2"/>
      <w:sz w:val="16"/>
      <w:szCs w:val="16"/>
      <w:lang w:val="x-none"/>
    </w:rPr>
  </w:style>
  <w:style w:type="character" w:styleId="FollowedHyperlink">
    <w:name w:val="FollowedHyperlink"/>
    <w:basedOn w:val="DefaultParagraphFont"/>
    <w:uiPriority w:val="99"/>
    <w:qFormat/>
    <w:rPr>
      <w:rFonts w:ascii="Times New Roman" w:hAnsi="Times New Roman" w:cs="Times New Roman"/>
      <w:color w:val="800080"/>
      <w:u w:val="single"/>
    </w:rPr>
  </w:style>
  <w:style w:type="character" w:styleId="ObjetducommentaireCar" w:customStyle="1">
    <w:name w:val="Objet du commentaire Car"/>
    <w:basedOn w:val="CommentaireCar"/>
    <w:link w:val="Objetducommentaire"/>
    <w:uiPriority w:val="99"/>
    <w:qFormat/>
    <w:locked/>
    <w:rPr>
      <w:rFonts w:ascii="Times New Roman" w:hAnsi="Times New Roman" w:cs="Times New Roman"/>
      <w:b/>
      <w:bCs/>
      <w:kern w:val="2"/>
      <w:sz w:val="20"/>
      <w:szCs w:val="20"/>
      <w:lang w:val="x-none"/>
    </w:rPr>
  </w:style>
  <w:style w:type="character" w:styleId="ExplorateurdedocumentsCar" w:customStyle="1">
    <w:name w:val="Explorateur de documents Car"/>
    <w:basedOn w:val="DefaultParagraphFont"/>
    <w:link w:val="Explorateurdedocuments"/>
    <w:uiPriority w:val="99"/>
    <w:qFormat/>
    <w:locked/>
    <w:rPr>
      <w:rFonts w:ascii="Tahoma" w:hAnsi="Tahoma" w:cs="Tahoma"/>
      <w:kern w:val="2"/>
      <w:sz w:val="16"/>
      <w:szCs w:val="16"/>
      <w:lang w:val="x-none"/>
    </w:rPr>
  </w:style>
  <w:style w:type="character" w:styleId="NotedebasdepageCar" w:customStyle="1">
    <w:name w:val="Note de bas de page Car"/>
    <w:basedOn w:val="DefaultParagraphFont"/>
    <w:link w:val="Notedebasdepage"/>
    <w:uiPriority w:val="99"/>
    <w:qFormat/>
    <w:locked/>
    <w:rPr>
      <w:rFonts w:ascii="Times New Roman" w:hAnsi="Times New Roman" w:cs="Times New Roman"/>
      <w:kern w:val="2"/>
      <w:sz w:val="20"/>
      <w:szCs w:val="20"/>
      <w:lang w:val="x-none"/>
    </w:rPr>
  </w:style>
  <w:style w:type="character" w:styleId="Ancredenotedebasdepage">
    <w:name w:val="Ancre de note de bas de page"/>
    <w:rPr>
      <w:rFonts w:ascii="Times New Roman" w:hAnsi="Times New Roman"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qFormat/>
    <w:rPr>
      <w:rFonts w:ascii="Times New Roman" w:hAnsi="Times New Roman" w:cs="Times New Roman"/>
      <w:vertAlign w:val="superscript"/>
    </w:rPr>
  </w:style>
  <w:style w:type="character" w:styleId="PrformatHTMLCar" w:customStyle="1">
    <w:name w:val="Préformaté HTML Car"/>
    <w:basedOn w:val="DefaultParagraphFont"/>
    <w:link w:val="PrformatHTML"/>
    <w:uiPriority w:val="99"/>
    <w:qFormat/>
    <w:locked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qFormat/>
    <w:rPr>
      <w:rFonts w:ascii="Courier New" w:hAnsi="Courier New" w:cs="Courier New"/>
      <w:sz w:val="20"/>
      <w:szCs w:val="20"/>
    </w:rPr>
  </w:style>
  <w:style w:type="character" w:styleId="EntteCar" w:customStyle="1">
    <w:name w:val="En-tête Car"/>
    <w:basedOn w:val="DefaultParagraphFont"/>
    <w:link w:val="En-tte"/>
    <w:uiPriority w:val="99"/>
    <w:qFormat/>
    <w:rsid w:val="00146a7c"/>
    <w:rPr>
      <w:rFonts w:ascii="Times New Roman" w:hAnsi="Times New Roman"/>
      <w:kern w:val="2"/>
      <w:sz w:val="24"/>
      <w:szCs w:val="24"/>
    </w:rPr>
  </w:style>
  <w:style w:type="character" w:styleId="ListLabel1">
    <w:name w:val="ListLabel 1"/>
    <w:qFormat/>
    <w:rPr>
      <w:sz w:val="22"/>
    </w:rPr>
  </w:style>
  <w:style w:type="character" w:styleId="ListLabel2">
    <w:name w:val="ListLabel 2"/>
    <w:qFormat/>
    <w:rPr>
      <w:sz w:val="18"/>
    </w:rPr>
  </w:style>
  <w:style w:type="character" w:styleId="ListLabel3">
    <w:name w:val="ListLabel 3"/>
    <w:qFormat/>
    <w:rPr>
      <w:sz w:val="18"/>
    </w:rPr>
  </w:style>
  <w:style w:type="character" w:styleId="ListLabel4">
    <w:name w:val="ListLabel 4"/>
    <w:qFormat/>
    <w:rPr>
      <w:sz w:val="18"/>
    </w:rPr>
  </w:style>
  <w:style w:type="character" w:styleId="ListLabel5">
    <w:name w:val="ListLabel 5"/>
    <w:qFormat/>
    <w:rPr>
      <w:sz w:val="18"/>
    </w:rPr>
  </w:style>
  <w:style w:type="character" w:styleId="ListLabel6">
    <w:name w:val="ListLabel 6"/>
    <w:qFormat/>
    <w:rPr>
      <w:sz w:val="18"/>
    </w:rPr>
  </w:style>
  <w:style w:type="character" w:styleId="ListLabel7">
    <w:name w:val="ListLabel 7"/>
    <w:qFormat/>
    <w:rPr>
      <w:sz w:val="18"/>
    </w:rPr>
  </w:style>
  <w:style w:type="character" w:styleId="ListLabel8">
    <w:name w:val="ListLabel 8"/>
    <w:qFormat/>
    <w:rPr>
      <w:sz w:val="18"/>
    </w:rPr>
  </w:style>
  <w:style w:type="character" w:styleId="ListLabel9">
    <w:name w:val="ListLabel 9"/>
    <w:qFormat/>
    <w:rPr>
      <w:sz w:val="18"/>
    </w:rPr>
  </w:style>
  <w:style w:type="character" w:styleId="ListLabel10">
    <w:name w:val="ListLabel 10"/>
    <w:qFormat/>
    <w:rPr>
      <w:sz w:val="22"/>
    </w:rPr>
  </w:style>
  <w:style w:type="character" w:styleId="ListLabel11">
    <w:name w:val="ListLabel 11"/>
    <w:qFormat/>
    <w:rPr>
      <w:sz w:val="18"/>
    </w:rPr>
  </w:style>
  <w:style w:type="character" w:styleId="ListLabel12">
    <w:name w:val="ListLabel 12"/>
    <w:qFormat/>
    <w:rPr>
      <w:sz w:val="18"/>
    </w:rPr>
  </w:style>
  <w:style w:type="character" w:styleId="ListLabel13">
    <w:name w:val="ListLabel 13"/>
    <w:qFormat/>
    <w:rPr>
      <w:sz w:val="18"/>
    </w:rPr>
  </w:style>
  <w:style w:type="character" w:styleId="ListLabel14">
    <w:name w:val="ListLabel 14"/>
    <w:qFormat/>
    <w:rPr>
      <w:sz w:val="18"/>
    </w:rPr>
  </w:style>
  <w:style w:type="character" w:styleId="ListLabel15">
    <w:name w:val="ListLabel 15"/>
    <w:qFormat/>
    <w:rPr>
      <w:sz w:val="18"/>
    </w:rPr>
  </w:style>
  <w:style w:type="character" w:styleId="ListLabel16">
    <w:name w:val="ListLabel 16"/>
    <w:qFormat/>
    <w:rPr>
      <w:sz w:val="18"/>
    </w:rPr>
  </w:style>
  <w:style w:type="character" w:styleId="ListLabel17">
    <w:name w:val="ListLabel 17"/>
    <w:qFormat/>
    <w:rPr>
      <w:sz w:val="18"/>
    </w:rPr>
  </w:style>
  <w:style w:type="character" w:styleId="ListLabel18">
    <w:name w:val="ListLabel 18"/>
    <w:qFormat/>
    <w:rPr>
      <w:sz w:val="18"/>
    </w:rPr>
  </w:style>
  <w:style w:type="character" w:styleId="ListLabel19">
    <w:name w:val="ListLabel 19"/>
    <w:qFormat/>
    <w:rPr>
      <w:sz w:val="22"/>
    </w:rPr>
  </w:style>
  <w:style w:type="character" w:styleId="ListLabel20">
    <w:name w:val="ListLabel 20"/>
    <w:qFormat/>
    <w:rPr>
      <w:sz w:val="18"/>
    </w:rPr>
  </w:style>
  <w:style w:type="character" w:styleId="ListLabel21">
    <w:name w:val="ListLabel 21"/>
    <w:qFormat/>
    <w:rPr>
      <w:sz w:val="18"/>
    </w:rPr>
  </w:style>
  <w:style w:type="character" w:styleId="ListLabel22">
    <w:name w:val="ListLabel 22"/>
    <w:qFormat/>
    <w:rPr>
      <w:sz w:val="18"/>
    </w:rPr>
  </w:style>
  <w:style w:type="character" w:styleId="ListLabel23">
    <w:name w:val="ListLabel 23"/>
    <w:qFormat/>
    <w:rPr>
      <w:sz w:val="18"/>
    </w:rPr>
  </w:style>
  <w:style w:type="character" w:styleId="ListLabel24">
    <w:name w:val="ListLabel 24"/>
    <w:qFormat/>
    <w:rPr>
      <w:sz w:val="18"/>
    </w:rPr>
  </w:style>
  <w:style w:type="character" w:styleId="ListLabel25">
    <w:name w:val="ListLabel 25"/>
    <w:qFormat/>
    <w:rPr>
      <w:sz w:val="18"/>
    </w:rPr>
  </w:style>
  <w:style w:type="character" w:styleId="ListLabel26">
    <w:name w:val="ListLabel 26"/>
    <w:qFormat/>
    <w:rPr>
      <w:sz w:val="18"/>
    </w:rPr>
  </w:style>
  <w:style w:type="character" w:styleId="ListLabel27">
    <w:name w:val="ListLabel 27"/>
    <w:qFormat/>
    <w:rPr>
      <w:sz w:val="18"/>
    </w:rPr>
  </w:style>
  <w:style w:type="character" w:styleId="ListLabel28">
    <w:name w:val="ListLabel 28"/>
    <w:qFormat/>
    <w:rPr>
      <w:sz w:val="18"/>
    </w:rPr>
  </w:style>
  <w:style w:type="character" w:styleId="ListLabel29">
    <w:name w:val="ListLabel 29"/>
    <w:qFormat/>
    <w:rPr>
      <w:sz w:val="18"/>
    </w:rPr>
  </w:style>
  <w:style w:type="character" w:styleId="ListLabel30">
    <w:name w:val="ListLabel 30"/>
    <w:qFormat/>
    <w:rPr>
      <w:sz w:val="18"/>
    </w:rPr>
  </w:style>
  <w:style w:type="character" w:styleId="ListLabel31">
    <w:name w:val="ListLabel 31"/>
    <w:qFormat/>
    <w:rPr>
      <w:sz w:val="18"/>
    </w:rPr>
  </w:style>
  <w:style w:type="character" w:styleId="ListLabel32">
    <w:name w:val="ListLabel 32"/>
    <w:qFormat/>
    <w:rPr>
      <w:sz w:val="18"/>
    </w:rPr>
  </w:style>
  <w:style w:type="character" w:styleId="ListLabel33">
    <w:name w:val="ListLabel 33"/>
    <w:qFormat/>
    <w:rPr>
      <w:sz w:val="18"/>
    </w:rPr>
  </w:style>
  <w:style w:type="character" w:styleId="ListLabel34">
    <w:name w:val="ListLabel 34"/>
    <w:qFormat/>
    <w:rPr>
      <w:sz w:val="18"/>
    </w:rPr>
  </w:style>
  <w:style w:type="character" w:styleId="ListLabel35">
    <w:name w:val="ListLabel 35"/>
    <w:qFormat/>
    <w:rPr>
      <w:sz w:val="18"/>
    </w:rPr>
  </w:style>
  <w:style w:type="character" w:styleId="ListLabel36">
    <w:name w:val="ListLabel 36"/>
    <w:qFormat/>
    <w:rPr>
      <w:sz w:val="18"/>
    </w:rPr>
  </w:style>
  <w:style w:type="character" w:styleId="ListLabel37">
    <w:name w:val="ListLabel 37"/>
    <w:qFormat/>
    <w:rPr>
      <w:sz w:val="18"/>
    </w:rPr>
  </w:style>
  <w:style w:type="character" w:styleId="ListLabel38">
    <w:name w:val="ListLabel 38"/>
    <w:qFormat/>
    <w:rPr>
      <w:sz w:val="18"/>
    </w:rPr>
  </w:style>
  <w:style w:type="character" w:styleId="ListLabel39">
    <w:name w:val="ListLabel 39"/>
    <w:qFormat/>
    <w:rPr>
      <w:sz w:val="18"/>
    </w:rPr>
  </w:style>
  <w:style w:type="character" w:styleId="ListLabel40">
    <w:name w:val="ListLabel 40"/>
    <w:qFormat/>
    <w:rPr>
      <w:sz w:val="18"/>
    </w:rPr>
  </w:style>
  <w:style w:type="character" w:styleId="ListLabel41">
    <w:name w:val="ListLabel 41"/>
    <w:qFormat/>
    <w:rPr>
      <w:sz w:val="18"/>
    </w:rPr>
  </w:style>
  <w:style w:type="character" w:styleId="ListLabel42">
    <w:name w:val="ListLabel 42"/>
    <w:qFormat/>
    <w:rPr>
      <w:sz w:val="18"/>
    </w:rPr>
  </w:style>
  <w:style w:type="character" w:styleId="ListLabel43">
    <w:name w:val="ListLabel 43"/>
    <w:qFormat/>
    <w:rPr>
      <w:sz w:val="18"/>
    </w:rPr>
  </w:style>
  <w:style w:type="character" w:styleId="ListLabel44">
    <w:name w:val="ListLabel 44"/>
    <w:qFormat/>
    <w:rPr>
      <w:sz w:val="18"/>
    </w:rPr>
  </w:style>
  <w:style w:type="character" w:styleId="ListLabel45">
    <w:name w:val="ListLabel 45"/>
    <w:qFormat/>
    <w:rPr>
      <w:sz w:val="18"/>
    </w:rPr>
  </w:style>
  <w:style w:type="character" w:styleId="ListLabel46">
    <w:name w:val="ListLabel 46"/>
    <w:qFormat/>
    <w:rPr>
      <w:sz w:val="18"/>
    </w:rPr>
  </w:style>
  <w:style w:type="character" w:styleId="ListLabel47">
    <w:name w:val="ListLabel 47"/>
    <w:qFormat/>
    <w:rPr>
      <w:sz w:val="18"/>
    </w:rPr>
  </w:style>
  <w:style w:type="character" w:styleId="ListLabel48">
    <w:name w:val="ListLabel 48"/>
    <w:qFormat/>
    <w:rPr>
      <w:sz w:val="18"/>
    </w:rPr>
  </w:style>
  <w:style w:type="character" w:styleId="ListLabel49">
    <w:name w:val="ListLabel 49"/>
    <w:qFormat/>
    <w:rPr>
      <w:sz w:val="18"/>
    </w:rPr>
  </w:style>
  <w:style w:type="character" w:styleId="ListLabel50">
    <w:name w:val="ListLabel 50"/>
    <w:qFormat/>
    <w:rPr>
      <w:sz w:val="18"/>
    </w:rPr>
  </w:style>
  <w:style w:type="character" w:styleId="ListLabel51">
    <w:name w:val="ListLabel 51"/>
    <w:qFormat/>
    <w:rPr>
      <w:sz w:val="18"/>
    </w:rPr>
  </w:style>
  <w:style w:type="character" w:styleId="ListLabel52">
    <w:name w:val="ListLabel 52"/>
    <w:qFormat/>
    <w:rPr>
      <w:sz w:val="18"/>
    </w:rPr>
  </w:style>
  <w:style w:type="character" w:styleId="ListLabel53">
    <w:name w:val="ListLabel 53"/>
    <w:qFormat/>
    <w:rPr>
      <w:sz w:val="18"/>
    </w:rPr>
  </w:style>
  <w:style w:type="character" w:styleId="ListLabel54">
    <w:name w:val="ListLabel 54"/>
    <w:qFormat/>
    <w:rPr>
      <w:sz w:val="18"/>
    </w:rPr>
  </w:style>
  <w:style w:type="character" w:styleId="ListLabel55">
    <w:name w:val="ListLabel 55"/>
    <w:qFormat/>
    <w:rPr>
      <w:sz w:val="18"/>
    </w:rPr>
  </w:style>
  <w:style w:type="character" w:styleId="ListLabel56">
    <w:name w:val="ListLabel 56"/>
    <w:qFormat/>
    <w:rPr>
      <w:sz w:val="18"/>
    </w:rPr>
  </w:style>
  <w:style w:type="character" w:styleId="ListLabel57">
    <w:name w:val="ListLabel 57"/>
    <w:qFormat/>
    <w:rPr>
      <w:sz w:val="18"/>
    </w:rPr>
  </w:style>
  <w:style w:type="character" w:styleId="ListLabel58">
    <w:name w:val="ListLabel 58"/>
    <w:qFormat/>
    <w:rPr>
      <w:sz w:val="18"/>
    </w:rPr>
  </w:style>
  <w:style w:type="character" w:styleId="ListLabel59">
    <w:name w:val="ListLabel 59"/>
    <w:qFormat/>
    <w:rPr>
      <w:sz w:val="18"/>
    </w:rPr>
  </w:style>
  <w:style w:type="character" w:styleId="ListLabel60">
    <w:name w:val="ListLabel 60"/>
    <w:qFormat/>
    <w:rPr>
      <w:sz w:val="18"/>
    </w:rPr>
  </w:style>
  <w:style w:type="character" w:styleId="ListLabel61">
    <w:name w:val="ListLabel 61"/>
    <w:qFormat/>
    <w:rPr>
      <w:sz w:val="18"/>
    </w:rPr>
  </w:style>
  <w:style w:type="character" w:styleId="ListLabel62">
    <w:name w:val="ListLabel 62"/>
    <w:qFormat/>
    <w:rPr>
      <w:sz w:val="18"/>
    </w:rPr>
  </w:style>
  <w:style w:type="character" w:styleId="ListLabel63">
    <w:name w:val="ListLabel 63"/>
    <w:qFormat/>
    <w:rPr>
      <w:sz w:val="18"/>
    </w:rPr>
  </w:style>
  <w:style w:type="character" w:styleId="ListLabel64">
    <w:name w:val="ListLabel 64"/>
    <w:qFormat/>
    <w:rPr>
      <w:sz w:val="18"/>
    </w:rPr>
  </w:style>
  <w:style w:type="character" w:styleId="ListLabel65">
    <w:name w:val="ListLabel 65"/>
    <w:qFormat/>
    <w:rPr>
      <w:sz w:val="18"/>
    </w:rPr>
  </w:style>
  <w:style w:type="character" w:styleId="ListLabel66">
    <w:name w:val="ListLabel 66"/>
    <w:qFormat/>
    <w:rPr>
      <w:sz w:val="18"/>
    </w:rPr>
  </w:style>
  <w:style w:type="character" w:styleId="ListLabel67">
    <w:name w:val="ListLabel 67"/>
    <w:qFormat/>
    <w:rPr>
      <w:sz w:val="18"/>
    </w:rPr>
  </w:style>
  <w:style w:type="character" w:styleId="ListLabel68">
    <w:name w:val="ListLabel 68"/>
    <w:qFormat/>
    <w:rPr>
      <w:sz w:val="18"/>
    </w:rPr>
  </w:style>
  <w:style w:type="character" w:styleId="ListLabel69">
    <w:name w:val="ListLabel 69"/>
    <w:qFormat/>
    <w:rPr>
      <w:sz w:val="18"/>
    </w:rPr>
  </w:style>
  <w:style w:type="character" w:styleId="ListLabel70">
    <w:name w:val="ListLabel 70"/>
    <w:qFormat/>
    <w:rPr>
      <w:sz w:val="18"/>
    </w:rPr>
  </w:style>
  <w:style w:type="character" w:styleId="ListLabel71">
    <w:name w:val="ListLabel 71"/>
    <w:qFormat/>
    <w:rPr>
      <w:sz w:val="18"/>
    </w:rPr>
  </w:style>
  <w:style w:type="character" w:styleId="ListLabel72">
    <w:name w:val="ListLabel 72"/>
    <w:qFormat/>
    <w:rPr>
      <w:sz w:val="18"/>
    </w:rPr>
  </w:style>
  <w:style w:type="character" w:styleId="ListLabel73">
    <w:name w:val="ListLabel 73"/>
    <w:qFormat/>
    <w:rPr>
      <w:sz w:val="18"/>
    </w:rPr>
  </w:style>
  <w:style w:type="character" w:styleId="ListLabel74">
    <w:name w:val="ListLabel 74"/>
    <w:qFormat/>
    <w:rPr>
      <w:sz w:val="18"/>
    </w:rPr>
  </w:style>
  <w:style w:type="character" w:styleId="ListLabel75">
    <w:name w:val="ListLabel 75"/>
    <w:qFormat/>
    <w:rPr>
      <w:sz w:val="18"/>
    </w:rPr>
  </w:style>
  <w:style w:type="character" w:styleId="ListLabel76">
    <w:name w:val="ListLabel 76"/>
    <w:qFormat/>
    <w:rPr>
      <w:sz w:val="18"/>
    </w:rPr>
  </w:style>
  <w:style w:type="character" w:styleId="ListLabel77">
    <w:name w:val="ListLabel 77"/>
    <w:qFormat/>
    <w:rPr>
      <w:sz w:val="18"/>
    </w:rPr>
  </w:style>
  <w:style w:type="character" w:styleId="ListLabel78">
    <w:name w:val="ListLabel 78"/>
    <w:qFormat/>
    <w:rPr>
      <w:sz w:val="18"/>
    </w:rPr>
  </w:style>
  <w:style w:type="character" w:styleId="ListLabel79">
    <w:name w:val="ListLabel 79"/>
    <w:qFormat/>
    <w:rPr>
      <w:sz w:val="18"/>
    </w:rPr>
  </w:style>
  <w:style w:type="character" w:styleId="ListLabel80">
    <w:name w:val="ListLabel 80"/>
    <w:qFormat/>
    <w:rPr>
      <w:sz w:val="18"/>
    </w:rPr>
  </w:style>
  <w:style w:type="character" w:styleId="ListLabel81">
    <w:name w:val="ListLabel 81"/>
    <w:qFormat/>
    <w:rPr>
      <w:sz w:val="18"/>
    </w:rPr>
  </w:style>
  <w:style w:type="character" w:styleId="ListLabel82">
    <w:name w:val="ListLabel 82"/>
    <w:qFormat/>
    <w:rPr>
      <w:sz w:val="18"/>
    </w:rPr>
  </w:style>
  <w:style w:type="character" w:styleId="ListLabel83">
    <w:name w:val="ListLabel 83"/>
    <w:qFormat/>
    <w:rPr>
      <w:sz w:val="18"/>
    </w:rPr>
  </w:style>
  <w:style w:type="character" w:styleId="ListLabel84">
    <w:name w:val="ListLabel 84"/>
    <w:qFormat/>
    <w:rPr>
      <w:sz w:val="18"/>
    </w:rPr>
  </w:style>
  <w:style w:type="character" w:styleId="ListLabel85">
    <w:name w:val="ListLabel 85"/>
    <w:qFormat/>
    <w:rPr>
      <w:sz w:val="18"/>
    </w:rPr>
  </w:style>
  <w:style w:type="character" w:styleId="ListLabel86">
    <w:name w:val="ListLabel 86"/>
    <w:qFormat/>
    <w:rPr>
      <w:sz w:val="18"/>
    </w:rPr>
  </w:style>
  <w:style w:type="character" w:styleId="ListLabel87">
    <w:name w:val="ListLabel 87"/>
    <w:qFormat/>
    <w:rPr>
      <w:sz w:val="18"/>
    </w:rPr>
  </w:style>
  <w:style w:type="character" w:styleId="ListLabel88">
    <w:name w:val="ListLabel 88"/>
    <w:qFormat/>
    <w:rPr>
      <w:sz w:val="18"/>
    </w:rPr>
  </w:style>
  <w:style w:type="character" w:styleId="ListLabel89">
    <w:name w:val="ListLabel 89"/>
    <w:qFormat/>
    <w:rPr>
      <w:sz w:val="18"/>
    </w:rPr>
  </w:style>
  <w:style w:type="character" w:styleId="ListLabel90">
    <w:name w:val="ListLabel 90"/>
    <w:qFormat/>
    <w:rPr>
      <w:sz w:val="18"/>
    </w:rPr>
  </w:style>
  <w:style w:type="character" w:styleId="ListLabel91">
    <w:name w:val="ListLabel 91"/>
    <w:qFormat/>
    <w:rPr>
      <w:sz w:val="18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/>
  </w:style>
  <w:style w:type="character" w:styleId="Sautdindex">
    <w:name w:val="Saut d'index"/>
    <w:qFormat/>
    <w:rPr/>
  </w:style>
  <w:style w:type="character" w:styleId="ListLabel96">
    <w:name w:val="ListLabel 96"/>
    <w:qFormat/>
    <w:rPr>
      <w:rFonts w:cs="Wingdings"/>
      <w:sz w:val="22"/>
    </w:rPr>
  </w:style>
  <w:style w:type="character" w:styleId="ListLabel97">
    <w:name w:val="ListLabel 97"/>
    <w:qFormat/>
    <w:rPr>
      <w:rFonts w:cs="Wingdings 2"/>
      <w:sz w:val="18"/>
    </w:rPr>
  </w:style>
  <w:style w:type="character" w:styleId="ListLabel98">
    <w:name w:val="ListLabel 98"/>
    <w:qFormat/>
    <w:rPr>
      <w:rFonts w:cs="StarSymbol"/>
      <w:sz w:val="18"/>
    </w:rPr>
  </w:style>
  <w:style w:type="character" w:styleId="ListLabel99">
    <w:name w:val="ListLabel 99"/>
    <w:qFormat/>
    <w:rPr>
      <w:rFonts w:cs="Wingdings"/>
      <w:sz w:val="18"/>
    </w:rPr>
  </w:style>
  <w:style w:type="character" w:styleId="ListLabel100">
    <w:name w:val="ListLabel 100"/>
    <w:qFormat/>
    <w:rPr>
      <w:rFonts w:cs="Wingdings 2"/>
      <w:sz w:val="18"/>
    </w:rPr>
  </w:style>
  <w:style w:type="character" w:styleId="ListLabel101">
    <w:name w:val="ListLabel 101"/>
    <w:qFormat/>
    <w:rPr>
      <w:rFonts w:cs="StarSymbol"/>
      <w:sz w:val="18"/>
    </w:rPr>
  </w:style>
  <w:style w:type="character" w:styleId="ListLabel102">
    <w:name w:val="ListLabel 102"/>
    <w:qFormat/>
    <w:rPr>
      <w:rFonts w:cs="Wingdings"/>
      <w:sz w:val="18"/>
    </w:rPr>
  </w:style>
  <w:style w:type="character" w:styleId="ListLabel103">
    <w:name w:val="ListLabel 103"/>
    <w:qFormat/>
    <w:rPr>
      <w:rFonts w:cs="Wingdings 2"/>
      <w:sz w:val="18"/>
    </w:rPr>
  </w:style>
  <w:style w:type="character" w:styleId="ListLabel104">
    <w:name w:val="ListLabel 104"/>
    <w:qFormat/>
    <w:rPr>
      <w:rFonts w:cs="StarSymbol"/>
      <w:sz w:val="18"/>
    </w:rPr>
  </w:style>
  <w:style w:type="character" w:styleId="ListLabel105">
    <w:name w:val="ListLabel 105"/>
    <w:qFormat/>
    <w:rPr>
      <w:rFonts w:cs="Symbol"/>
      <w:sz w:val="22"/>
    </w:rPr>
  </w:style>
  <w:style w:type="character" w:styleId="ListLabel106">
    <w:name w:val="ListLabel 106"/>
    <w:qFormat/>
    <w:rPr>
      <w:rFonts w:cs="Wingdings 2"/>
      <w:sz w:val="18"/>
    </w:rPr>
  </w:style>
  <w:style w:type="character" w:styleId="ListLabel107">
    <w:name w:val="ListLabel 107"/>
    <w:qFormat/>
    <w:rPr>
      <w:rFonts w:cs="StarSymbol"/>
      <w:sz w:val="18"/>
    </w:rPr>
  </w:style>
  <w:style w:type="character" w:styleId="ListLabel108">
    <w:name w:val="ListLabel 108"/>
    <w:qFormat/>
    <w:rPr>
      <w:rFonts w:cs="Wingdings"/>
      <w:sz w:val="18"/>
    </w:rPr>
  </w:style>
  <w:style w:type="character" w:styleId="ListLabel109">
    <w:name w:val="ListLabel 109"/>
    <w:qFormat/>
    <w:rPr>
      <w:rFonts w:cs="Wingdings 2"/>
      <w:sz w:val="18"/>
    </w:rPr>
  </w:style>
  <w:style w:type="character" w:styleId="ListLabel110">
    <w:name w:val="ListLabel 110"/>
    <w:qFormat/>
    <w:rPr>
      <w:rFonts w:cs="StarSymbol"/>
      <w:sz w:val="18"/>
    </w:rPr>
  </w:style>
  <w:style w:type="character" w:styleId="ListLabel111">
    <w:name w:val="ListLabel 111"/>
    <w:qFormat/>
    <w:rPr>
      <w:rFonts w:cs="Wingdings"/>
      <w:sz w:val="18"/>
    </w:rPr>
  </w:style>
  <w:style w:type="character" w:styleId="ListLabel112">
    <w:name w:val="ListLabel 112"/>
    <w:qFormat/>
    <w:rPr>
      <w:rFonts w:cs="Wingdings 2"/>
      <w:sz w:val="18"/>
    </w:rPr>
  </w:style>
  <w:style w:type="character" w:styleId="ListLabel113">
    <w:name w:val="ListLabel 113"/>
    <w:qFormat/>
    <w:rPr>
      <w:rFonts w:cs="StarSymbol"/>
      <w:sz w:val="18"/>
    </w:rPr>
  </w:style>
  <w:style w:type="character" w:styleId="ListLabel114">
    <w:name w:val="ListLabel 114"/>
    <w:qFormat/>
    <w:rPr>
      <w:rFonts w:cs="Symbol"/>
      <w:sz w:val="22"/>
    </w:rPr>
  </w:style>
  <w:style w:type="character" w:styleId="ListLabel115">
    <w:name w:val="ListLabel 115"/>
    <w:qFormat/>
    <w:rPr>
      <w:rFonts w:cs="Wingdings 2"/>
      <w:sz w:val="18"/>
    </w:rPr>
  </w:style>
  <w:style w:type="character" w:styleId="ListLabel116">
    <w:name w:val="ListLabel 116"/>
    <w:qFormat/>
    <w:rPr>
      <w:rFonts w:cs="StarSymbol"/>
      <w:sz w:val="18"/>
    </w:rPr>
  </w:style>
  <w:style w:type="character" w:styleId="ListLabel117">
    <w:name w:val="ListLabel 117"/>
    <w:qFormat/>
    <w:rPr>
      <w:rFonts w:cs="Wingdings"/>
      <w:sz w:val="18"/>
    </w:rPr>
  </w:style>
  <w:style w:type="character" w:styleId="ListLabel118">
    <w:name w:val="ListLabel 118"/>
    <w:qFormat/>
    <w:rPr>
      <w:rFonts w:cs="Wingdings 2"/>
      <w:sz w:val="18"/>
    </w:rPr>
  </w:style>
  <w:style w:type="character" w:styleId="ListLabel119">
    <w:name w:val="ListLabel 119"/>
    <w:qFormat/>
    <w:rPr>
      <w:rFonts w:cs="StarSymbol"/>
      <w:sz w:val="18"/>
    </w:rPr>
  </w:style>
  <w:style w:type="character" w:styleId="ListLabel120">
    <w:name w:val="ListLabel 120"/>
    <w:qFormat/>
    <w:rPr>
      <w:rFonts w:cs="Wingdings"/>
      <w:sz w:val="18"/>
    </w:rPr>
  </w:style>
  <w:style w:type="character" w:styleId="ListLabel121">
    <w:name w:val="ListLabel 121"/>
    <w:qFormat/>
    <w:rPr>
      <w:rFonts w:cs="Wingdings 2"/>
      <w:sz w:val="18"/>
    </w:rPr>
  </w:style>
  <w:style w:type="character" w:styleId="ListLabel122">
    <w:name w:val="ListLabel 122"/>
    <w:qFormat/>
    <w:rPr>
      <w:rFonts w:cs="StarSymbol"/>
      <w:sz w:val="18"/>
    </w:rPr>
  </w:style>
  <w:style w:type="character" w:styleId="ListLabel123">
    <w:name w:val="ListLabel 123"/>
    <w:qFormat/>
    <w:rPr>
      <w:rFonts w:cs="Symbol"/>
      <w:sz w:val="22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cs="Symbol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Wingdings"/>
    </w:rPr>
  </w:style>
  <w:style w:type="character" w:styleId="ListLabel132">
    <w:name w:val="ListLabel 132"/>
    <w:qFormat/>
    <w:rPr>
      <w:rFonts w:cs="Symbol"/>
      <w:sz w:val="22"/>
    </w:rPr>
  </w:style>
  <w:style w:type="character" w:styleId="ListLabel133">
    <w:name w:val="ListLabel 133"/>
    <w:qFormat/>
    <w:rPr>
      <w:rFonts w:cs="Wingdings 2"/>
      <w:sz w:val="18"/>
    </w:rPr>
  </w:style>
  <w:style w:type="character" w:styleId="ListLabel134">
    <w:name w:val="ListLabel 134"/>
    <w:qFormat/>
    <w:rPr>
      <w:rFonts w:cs="StarSymbol"/>
      <w:sz w:val="18"/>
    </w:rPr>
  </w:style>
  <w:style w:type="character" w:styleId="ListLabel135">
    <w:name w:val="ListLabel 135"/>
    <w:qFormat/>
    <w:rPr>
      <w:rFonts w:cs="Wingdings"/>
      <w:sz w:val="18"/>
    </w:rPr>
  </w:style>
  <w:style w:type="character" w:styleId="ListLabel136">
    <w:name w:val="ListLabel 136"/>
    <w:qFormat/>
    <w:rPr>
      <w:rFonts w:cs="Wingdings 2"/>
      <w:sz w:val="18"/>
    </w:rPr>
  </w:style>
  <w:style w:type="character" w:styleId="ListLabel137">
    <w:name w:val="ListLabel 137"/>
    <w:qFormat/>
    <w:rPr>
      <w:rFonts w:cs="StarSymbol"/>
      <w:sz w:val="18"/>
    </w:rPr>
  </w:style>
  <w:style w:type="character" w:styleId="ListLabel138">
    <w:name w:val="ListLabel 138"/>
    <w:qFormat/>
    <w:rPr>
      <w:rFonts w:cs="Wingdings"/>
      <w:sz w:val="18"/>
    </w:rPr>
  </w:style>
  <w:style w:type="character" w:styleId="ListLabel139">
    <w:name w:val="ListLabel 139"/>
    <w:qFormat/>
    <w:rPr>
      <w:rFonts w:cs="Wingdings 2"/>
      <w:sz w:val="18"/>
    </w:rPr>
  </w:style>
  <w:style w:type="character" w:styleId="ListLabel140">
    <w:name w:val="ListLabel 140"/>
    <w:qFormat/>
    <w:rPr>
      <w:rFonts w:cs="StarSymbol"/>
      <w:sz w:val="18"/>
    </w:rPr>
  </w:style>
  <w:style w:type="character" w:styleId="ListLabel141">
    <w:name w:val="ListLabel 141"/>
    <w:qFormat/>
    <w:rPr>
      <w:rFonts w:cs="Symbol"/>
      <w:sz w:val="22"/>
    </w:rPr>
  </w:style>
  <w:style w:type="character" w:styleId="ListLabel142">
    <w:name w:val="ListLabel 142"/>
    <w:qFormat/>
    <w:rPr>
      <w:rFonts w:cs="Wingdings 2"/>
      <w:sz w:val="18"/>
    </w:rPr>
  </w:style>
  <w:style w:type="character" w:styleId="ListLabel143">
    <w:name w:val="ListLabel 143"/>
    <w:qFormat/>
    <w:rPr>
      <w:rFonts w:cs="StarSymbol"/>
      <w:sz w:val="18"/>
    </w:rPr>
  </w:style>
  <w:style w:type="character" w:styleId="ListLabel144">
    <w:name w:val="ListLabel 144"/>
    <w:qFormat/>
    <w:rPr>
      <w:rFonts w:cs="Wingdings"/>
      <w:sz w:val="18"/>
    </w:rPr>
  </w:style>
  <w:style w:type="character" w:styleId="ListLabel145">
    <w:name w:val="ListLabel 145"/>
    <w:qFormat/>
    <w:rPr>
      <w:rFonts w:cs="Wingdings 2"/>
      <w:sz w:val="18"/>
    </w:rPr>
  </w:style>
  <w:style w:type="character" w:styleId="ListLabel146">
    <w:name w:val="ListLabel 146"/>
    <w:qFormat/>
    <w:rPr>
      <w:rFonts w:cs="StarSymbol"/>
      <w:sz w:val="18"/>
    </w:rPr>
  </w:style>
  <w:style w:type="character" w:styleId="ListLabel147">
    <w:name w:val="ListLabel 147"/>
    <w:qFormat/>
    <w:rPr>
      <w:rFonts w:cs="Wingdings"/>
      <w:sz w:val="18"/>
    </w:rPr>
  </w:style>
  <w:style w:type="character" w:styleId="ListLabel148">
    <w:name w:val="ListLabel 148"/>
    <w:qFormat/>
    <w:rPr>
      <w:rFonts w:cs="Wingdings 2"/>
      <w:sz w:val="18"/>
    </w:rPr>
  </w:style>
  <w:style w:type="character" w:styleId="ListLabel149">
    <w:name w:val="ListLabel 149"/>
    <w:qFormat/>
    <w:rPr>
      <w:rFonts w:cs="StarSymbol"/>
      <w:sz w:val="18"/>
    </w:rPr>
  </w:style>
  <w:style w:type="character" w:styleId="ListLabel150">
    <w:name w:val="ListLabel 150"/>
    <w:qFormat/>
    <w:rPr>
      <w:rFonts w:cs="Symbol"/>
      <w:sz w:val="22"/>
    </w:rPr>
  </w:style>
  <w:style w:type="character" w:styleId="ListLabel151">
    <w:name w:val="ListLabel 151"/>
    <w:qFormat/>
    <w:rPr>
      <w:rFonts w:cs="Wingdings 2"/>
      <w:sz w:val="18"/>
    </w:rPr>
  </w:style>
  <w:style w:type="character" w:styleId="ListLabel152">
    <w:name w:val="ListLabel 152"/>
    <w:qFormat/>
    <w:rPr>
      <w:rFonts w:cs="StarSymbol"/>
      <w:sz w:val="18"/>
    </w:rPr>
  </w:style>
  <w:style w:type="character" w:styleId="ListLabel153">
    <w:name w:val="ListLabel 153"/>
    <w:qFormat/>
    <w:rPr>
      <w:rFonts w:cs="Wingdings"/>
      <w:sz w:val="18"/>
    </w:rPr>
  </w:style>
  <w:style w:type="character" w:styleId="ListLabel154">
    <w:name w:val="ListLabel 154"/>
    <w:qFormat/>
    <w:rPr>
      <w:rFonts w:cs="Wingdings 2"/>
      <w:sz w:val="18"/>
    </w:rPr>
  </w:style>
  <w:style w:type="character" w:styleId="ListLabel155">
    <w:name w:val="ListLabel 155"/>
    <w:qFormat/>
    <w:rPr>
      <w:rFonts w:cs="StarSymbol"/>
      <w:sz w:val="18"/>
    </w:rPr>
  </w:style>
  <w:style w:type="character" w:styleId="ListLabel156">
    <w:name w:val="ListLabel 156"/>
    <w:qFormat/>
    <w:rPr>
      <w:rFonts w:cs="Wingdings"/>
      <w:sz w:val="18"/>
    </w:rPr>
  </w:style>
  <w:style w:type="character" w:styleId="ListLabel157">
    <w:name w:val="ListLabel 157"/>
    <w:qFormat/>
    <w:rPr>
      <w:rFonts w:cs="Wingdings 2"/>
      <w:sz w:val="18"/>
    </w:rPr>
  </w:style>
  <w:style w:type="character" w:styleId="ListLabel158">
    <w:name w:val="ListLabel 158"/>
    <w:qFormat/>
    <w:rPr>
      <w:rFonts w:cs="StarSymbol"/>
      <w:sz w:val="18"/>
    </w:rPr>
  </w:style>
  <w:style w:type="character" w:styleId="ListLabel159">
    <w:name w:val="ListLabel 159"/>
    <w:qFormat/>
    <w:rPr>
      <w:rFonts w:cs="Symbol"/>
      <w:sz w:val="22"/>
    </w:rPr>
  </w:style>
  <w:style w:type="character" w:styleId="ListLabel160">
    <w:name w:val="ListLabel 160"/>
    <w:qFormat/>
    <w:rPr>
      <w:rFonts w:cs="Wingdings 2"/>
      <w:sz w:val="18"/>
    </w:rPr>
  </w:style>
  <w:style w:type="character" w:styleId="ListLabel161">
    <w:name w:val="ListLabel 161"/>
    <w:qFormat/>
    <w:rPr>
      <w:rFonts w:cs="StarSymbol"/>
      <w:sz w:val="18"/>
    </w:rPr>
  </w:style>
  <w:style w:type="character" w:styleId="ListLabel162">
    <w:name w:val="ListLabel 162"/>
    <w:qFormat/>
    <w:rPr>
      <w:rFonts w:cs="Wingdings"/>
      <w:sz w:val="18"/>
    </w:rPr>
  </w:style>
  <w:style w:type="character" w:styleId="ListLabel163">
    <w:name w:val="ListLabel 163"/>
    <w:qFormat/>
    <w:rPr>
      <w:rFonts w:cs="Wingdings 2"/>
      <w:sz w:val="18"/>
    </w:rPr>
  </w:style>
  <w:style w:type="character" w:styleId="ListLabel164">
    <w:name w:val="ListLabel 164"/>
    <w:qFormat/>
    <w:rPr>
      <w:rFonts w:cs="StarSymbol"/>
      <w:sz w:val="18"/>
    </w:rPr>
  </w:style>
  <w:style w:type="character" w:styleId="ListLabel165">
    <w:name w:val="ListLabel 165"/>
    <w:qFormat/>
    <w:rPr>
      <w:rFonts w:cs="Wingdings"/>
      <w:sz w:val="18"/>
    </w:rPr>
  </w:style>
  <w:style w:type="character" w:styleId="ListLabel166">
    <w:name w:val="ListLabel 166"/>
    <w:qFormat/>
    <w:rPr>
      <w:rFonts w:cs="Wingdings 2"/>
      <w:sz w:val="18"/>
    </w:rPr>
  </w:style>
  <w:style w:type="character" w:styleId="ListLabel167">
    <w:name w:val="ListLabel 167"/>
    <w:qFormat/>
    <w:rPr>
      <w:rFonts w:cs="StarSymbol"/>
      <w:sz w:val="18"/>
    </w:rPr>
  </w:style>
  <w:style w:type="character" w:styleId="ListLabel168">
    <w:name w:val="ListLabel 168"/>
    <w:qFormat/>
    <w:rPr>
      <w:rFonts w:cs="Symbol"/>
      <w:sz w:val="22"/>
    </w:rPr>
  </w:style>
  <w:style w:type="character" w:styleId="ListLabel169">
    <w:name w:val="ListLabel 169"/>
    <w:qFormat/>
    <w:rPr>
      <w:rFonts w:cs="Wingdings 2"/>
      <w:sz w:val="18"/>
    </w:rPr>
  </w:style>
  <w:style w:type="character" w:styleId="ListLabel170">
    <w:name w:val="ListLabel 170"/>
    <w:qFormat/>
    <w:rPr>
      <w:rFonts w:cs="StarSymbol"/>
      <w:sz w:val="18"/>
    </w:rPr>
  </w:style>
  <w:style w:type="character" w:styleId="ListLabel171">
    <w:name w:val="ListLabel 171"/>
    <w:qFormat/>
    <w:rPr>
      <w:rFonts w:cs="Wingdings"/>
      <w:sz w:val="18"/>
    </w:rPr>
  </w:style>
  <w:style w:type="character" w:styleId="ListLabel172">
    <w:name w:val="ListLabel 172"/>
    <w:qFormat/>
    <w:rPr>
      <w:rFonts w:cs="Wingdings 2"/>
      <w:sz w:val="18"/>
    </w:rPr>
  </w:style>
  <w:style w:type="character" w:styleId="ListLabel173">
    <w:name w:val="ListLabel 173"/>
    <w:qFormat/>
    <w:rPr>
      <w:rFonts w:cs="StarSymbol"/>
      <w:sz w:val="18"/>
    </w:rPr>
  </w:style>
  <w:style w:type="character" w:styleId="ListLabel174">
    <w:name w:val="ListLabel 174"/>
    <w:qFormat/>
    <w:rPr>
      <w:rFonts w:cs="Wingdings"/>
      <w:sz w:val="18"/>
    </w:rPr>
  </w:style>
  <w:style w:type="character" w:styleId="ListLabel175">
    <w:name w:val="ListLabel 175"/>
    <w:qFormat/>
    <w:rPr>
      <w:rFonts w:cs="Wingdings 2"/>
      <w:sz w:val="18"/>
    </w:rPr>
  </w:style>
  <w:style w:type="character" w:styleId="ListLabel176">
    <w:name w:val="ListLabel 176"/>
    <w:qFormat/>
    <w:rPr>
      <w:rFonts w:cs="StarSymbol"/>
      <w:sz w:val="18"/>
    </w:rPr>
  </w:style>
  <w:style w:type="character" w:styleId="ListLabel177">
    <w:name w:val="ListLabel 177"/>
    <w:qFormat/>
    <w:rPr>
      <w:rFonts w:cs="Symbol"/>
      <w:sz w:val="22"/>
    </w:rPr>
  </w:style>
  <w:style w:type="character" w:styleId="ListLabel178">
    <w:name w:val="ListLabel 178"/>
    <w:qFormat/>
    <w:rPr>
      <w:rFonts w:cs="Wingdings 2"/>
      <w:sz w:val="18"/>
    </w:rPr>
  </w:style>
  <w:style w:type="character" w:styleId="ListLabel179">
    <w:name w:val="ListLabel 179"/>
    <w:qFormat/>
    <w:rPr>
      <w:rFonts w:cs="StarSymbol"/>
      <w:sz w:val="18"/>
    </w:rPr>
  </w:style>
  <w:style w:type="character" w:styleId="ListLabel180">
    <w:name w:val="ListLabel 180"/>
    <w:qFormat/>
    <w:rPr>
      <w:rFonts w:cs="Wingdings"/>
      <w:sz w:val="18"/>
    </w:rPr>
  </w:style>
  <w:style w:type="character" w:styleId="ListLabel181">
    <w:name w:val="ListLabel 181"/>
    <w:qFormat/>
    <w:rPr>
      <w:rFonts w:cs="Wingdings 2"/>
      <w:sz w:val="18"/>
    </w:rPr>
  </w:style>
  <w:style w:type="character" w:styleId="ListLabel182">
    <w:name w:val="ListLabel 182"/>
    <w:qFormat/>
    <w:rPr>
      <w:rFonts w:cs="StarSymbol"/>
      <w:sz w:val="18"/>
    </w:rPr>
  </w:style>
  <w:style w:type="character" w:styleId="ListLabel183">
    <w:name w:val="ListLabel 183"/>
    <w:qFormat/>
    <w:rPr>
      <w:rFonts w:cs="Wingdings"/>
      <w:sz w:val="18"/>
    </w:rPr>
  </w:style>
  <w:style w:type="character" w:styleId="ListLabel184">
    <w:name w:val="ListLabel 184"/>
    <w:qFormat/>
    <w:rPr>
      <w:rFonts w:cs="Wingdings 2"/>
      <w:sz w:val="18"/>
    </w:rPr>
  </w:style>
  <w:style w:type="character" w:styleId="ListLabel185">
    <w:name w:val="ListLabel 185"/>
    <w:qFormat/>
    <w:rPr>
      <w:rFonts w:cs="StarSymbol"/>
      <w:sz w:val="18"/>
    </w:rPr>
  </w:style>
  <w:style w:type="character" w:styleId="ListLabel186">
    <w:name w:val="ListLabel 186"/>
    <w:qFormat/>
    <w:rPr>
      <w:rFonts w:cs="Symbol"/>
      <w:sz w:val="22"/>
    </w:rPr>
  </w:style>
  <w:style w:type="character" w:styleId="ListLabel187">
    <w:name w:val="ListLabel 187"/>
    <w:qFormat/>
    <w:rPr>
      <w:rFonts w:cs="Wingdings 2"/>
      <w:sz w:val="18"/>
    </w:rPr>
  </w:style>
  <w:style w:type="character" w:styleId="ListLabel188">
    <w:name w:val="ListLabel 188"/>
    <w:qFormat/>
    <w:rPr>
      <w:rFonts w:cs="StarSymbol"/>
      <w:sz w:val="18"/>
    </w:rPr>
  </w:style>
  <w:style w:type="character" w:styleId="ListLabel189">
    <w:name w:val="ListLabel 189"/>
    <w:qFormat/>
    <w:rPr>
      <w:rFonts w:cs="Wingdings"/>
      <w:sz w:val="18"/>
    </w:rPr>
  </w:style>
  <w:style w:type="character" w:styleId="ListLabel190">
    <w:name w:val="ListLabel 190"/>
    <w:qFormat/>
    <w:rPr>
      <w:rFonts w:cs="Wingdings 2"/>
      <w:sz w:val="18"/>
    </w:rPr>
  </w:style>
  <w:style w:type="character" w:styleId="ListLabel191">
    <w:name w:val="ListLabel 191"/>
    <w:qFormat/>
    <w:rPr>
      <w:rFonts w:cs="StarSymbol"/>
      <w:sz w:val="18"/>
    </w:rPr>
  </w:style>
  <w:style w:type="character" w:styleId="ListLabel192">
    <w:name w:val="ListLabel 192"/>
    <w:qFormat/>
    <w:rPr>
      <w:rFonts w:cs="Wingdings"/>
      <w:sz w:val="18"/>
    </w:rPr>
  </w:style>
  <w:style w:type="character" w:styleId="ListLabel193">
    <w:name w:val="ListLabel 193"/>
    <w:qFormat/>
    <w:rPr>
      <w:rFonts w:cs="Wingdings 2"/>
      <w:sz w:val="18"/>
    </w:rPr>
  </w:style>
  <w:style w:type="character" w:styleId="ListLabel194">
    <w:name w:val="ListLabel 194"/>
    <w:qFormat/>
    <w:rPr>
      <w:rFonts w:cs="StarSymbol"/>
      <w:sz w:val="18"/>
    </w:rPr>
  </w:style>
  <w:style w:type="character" w:styleId="ListLabel195">
    <w:name w:val="ListLabel 195"/>
    <w:qFormat/>
    <w:rPr>
      <w:rFonts w:cs="Symbol"/>
      <w:sz w:val="22"/>
    </w:rPr>
  </w:style>
  <w:style w:type="character" w:styleId="ListLabel196">
    <w:name w:val="ListLabel 196"/>
    <w:qFormat/>
    <w:rPr>
      <w:rFonts w:cs="Wingdings 2"/>
      <w:sz w:val="18"/>
    </w:rPr>
  </w:style>
  <w:style w:type="character" w:styleId="ListLabel197">
    <w:name w:val="ListLabel 197"/>
    <w:qFormat/>
    <w:rPr>
      <w:rFonts w:cs="StarSymbol"/>
      <w:sz w:val="18"/>
    </w:rPr>
  </w:style>
  <w:style w:type="character" w:styleId="ListLabel198">
    <w:name w:val="ListLabel 198"/>
    <w:qFormat/>
    <w:rPr>
      <w:rFonts w:cs="Wingdings"/>
      <w:sz w:val="18"/>
    </w:rPr>
  </w:style>
  <w:style w:type="character" w:styleId="ListLabel199">
    <w:name w:val="ListLabel 199"/>
    <w:qFormat/>
    <w:rPr>
      <w:rFonts w:cs="Wingdings 2"/>
      <w:sz w:val="18"/>
    </w:rPr>
  </w:style>
  <w:style w:type="character" w:styleId="ListLabel200">
    <w:name w:val="ListLabel 200"/>
    <w:qFormat/>
    <w:rPr>
      <w:rFonts w:cs="StarSymbol"/>
      <w:sz w:val="18"/>
    </w:rPr>
  </w:style>
  <w:style w:type="character" w:styleId="ListLabel201">
    <w:name w:val="ListLabel 201"/>
    <w:qFormat/>
    <w:rPr>
      <w:rFonts w:cs="Wingdings"/>
      <w:sz w:val="18"/>
    </w:rPr>
  </w:style>
  <w:style w:type="character" w:styleId="ListLabel202">
    <w:name w:val="ListLabel 202"/>
    <w:qFormat/>
    <w:rPr>
      <w:rFonts w:cs="Wingdings 2"/>
      <w:sz w:val="18"/>
    </w:rPr>
  </w:style>
  <w:style w:type="character" w:styleId="ListLabel203">
    <w:name w:val="ListLabel 203"/>
    <w:qFormat/>
    <w:rPr>
      <w:rFonts w:cs="StarSymbol"/>
      <w:sz w:val="18"/>
    </w:rPr>
  </w:style>
  <w:style w:type="character" w:styleId="ListLabel204">
    <w:name w:val="ListLabel 204"/>
    <w:qFormat/>
    <w:rPr>
      <w:rFonts w:cs="Symbol"/>
      <w:sz w:val="22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cs="Wingdings"/>
    </w:rPr>
  </w:style>
  <w:style w:type="character" w:styleId="ListLabel207">
    <w:name w:val="ListLabel 207"/>
    <w:qFormat/>
    <w:rPr>
      <w:rFonts w:cs="Symbol"/>
    </w:rPr>
  </w:style>
  <w:style w:type="character" w:styleId="ListLabel208">
    <w:name w:val="ListLabel 208"/>
    <w:qFormat/>
    <w:rPr>
      <w:rFonts w:cs="Courier New"/>
    </w:rPr>
  </w:style>
  <w:style w:type="character" w:styleId="ListLabel209">
    <w:name w:val="ListLabel 209"/>
    <w:qFormat/>
    <w:rPr>
      <w:rFonts w:cs="Wingdings"/>
    </w:rPr>
  </w:style>
  <w:style w:type="character" w:styleId="ListLabel210">
    <w:name w:val="ListLabel 210"/>
    <w:qFormat/>
    <w:rPr>
      <w:rFonts w:cs="Symbol"/>
    </w:rPr>
  </w:style>
  <w:style w:type="character" w:styleId="ListLabel211">
    <w:name w:val="ListLabel 211"/>
    <w:qFormat/>
    <w:rPr>
      <w:rFonts w:cs="Courier New"/>
    </w:rPr>
  </w:style>
  <w:style w:type="character" w:styleId="ListLabel212">
    <w:name w:val="ListLabel 212"/>
    <w:qFormat/>
    <w:rPr>
      <w:rFonts w:cs="Wingdings"/>
    </w:rPr>
  </w:style>
  <w:style w:type="character" w:styleId="ListLabel213">
    <w:name w:val="ListLabel 213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Tahoma" w:cs="Teko"/>
      <w:sz w:val="28"/>
      <w:szCs w:val="28"/>
    </w:rPr>
  </w:style>
  <w:style w:type="paragraph" w:styleId="Corpsdetexte">
    <w:name w:val="Body Text"/>
    <w:basedOn w:val="Normal"/>
    <w:link w:val="CorpsdetexteCar"/>
    <w:uiPriority w:val="99"/>
    <w:pPr>
      <w:spacing w:before="0" w:after="120"/>
    </w:pPr>
    <w:rPr/>
  </w:style>
  <w:style w:type="paragraph" w:styleId="Liste">
    <w:name w:val="List"/>
    <w:basedOn w:val="Corpsdetexte"/>
    <w:uiPriority w:val="99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eko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eko"/>
    </w:rPr>
  </w:style>
  <w:style w:type="paragraph" w:styleId="Titreprincipal">
    <w:name w:val="Title"/>
    <w:basedOn w:val="Normal"/>
    <w:link w:val="TitreCar"/>
    <w:uiPriority w:val="99"/>
    <w:qFormat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BalloonText">
    <w:name w:val="Balloon Text"/>
    <w:basedOn w:val="Normal"/>
    <w:link w:val="TextedebullesCar"/>
    <w:uiPriority w:val="99"/>
    <w:qFormat/>
    <w:pPr/>
    <w:rPr>
      <w:rFonts w:ascii="Tahoma" w:hAnsi="Tahoma" w:cs="Tahoma"/>
      <w:sz w:val="16"/>
      <w:szCs w:val="16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Rpertoire" w:customStyle="1">
    <w:name w:val="Répertoire"/>
    <w:basedOn w:val="Normal"/>
    <w:uiPriority w:val="99"/>
    <w:qFormat/>
    <w:pPr>
      <w:suppressLineNumbers/>
    </w:pPr>
    <w:rPr/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Contenudetableau" w:customStyle="1">
    <w:name w:val="Contenu de tableau"/>
    <w:basedOn w:val="Normal"/>
    <w:uiPriority w:val="99"/>
    <w:qFormat/>
    <w:pPr>
      <w:suppressLineNumbers/>
    </w:pPr>
    <w:rPr/>
  </w:style>
  <w:style w:type="paragraph" w:styleId="Titredetableau" w:customStyle="1">
    <w:name w:val="Titre de tableau"/>
    <w:basedOn w:val="Contenudetableau"/>
    <w:uiPriority w:val="99"/>
    <w:qFormat/>
    <w:pPr>
      <w:jc w:val="center"/>
    </w:pPr>
    <w:rPr>
      <w:b/>
      <w:bCs/>
    </w:rPr>
  </w:style>
  <w:style w:type="paragraph" w:styleId="TOAHeading" w:customStyle="1">
    <w:name w:val="TOA Heading"/>
    <w:basedOn w:val="Titreprincipal"/>
    <w:uiPriority w:val="99"/>
    <w:qFormat/>
    <w:pPr>
      <w:suppressLineNumbers/>
    </w:pPr>
    <w:rPr>
      <w:b/>
      <w:bCs/>
      <w:sz w:val="32"/>
      <w:szCs w:val="32"/>
    </w:rPr>
  </w:style>
  <w:style w:type="paragraph" w:styleId="Tabledesmatiresniveau1">
    <w:name w:val="TOC 1"/>
    <w:basedOn w:val="Rpertoire"/>
    <w:autoRedefine/>
    <w:uiPriority w:val="39"/>
    <w:pPr>
      <w:tabs>
        <w:tab w:val="left" w:pos="566" w:leader="none"/>
        <w:tab w:val="right" w:pos="10206" w:leader="dot"/>
      </w:tabs>
      <w:spacing w:before="57" w:after="57"/>
    </w:pPr>
    <w:rPr/>
  </w:style>
  <w:style w:type="paragraph" w:styleId="Tabledesmatiresniveau2">
    <w:name w:val="TOC 2"/>
    <w:basedOn w:val="Rpertoire"/>
    <w:autoRedefine/>
    <w:uiPriority w:val="39"/>
    <w:pPr>
      <w:tabs>
        <w:tab w:val="left" w:pos="1132" w:leader="none"/>
        <w:tab w:val="right" w:pos="10206" w:leader="dot"/>
      </w:tabs>
      <w:ind w:left="283" w:hanging="0"/>
    </w:pPr>
    <w:rPr/>
  </w:style>
  <w:style w:type="paragraph" w:styleId="Tabledesmatiresniveau3">
    <w:name w:val="TOC 3"/>
    <w:basedOn w:val="Rpertoire"/>
    <w:autoRedefine/>
    <w:uiPriority w:val="39"/>
    <w:pPr>
      <w:tabs>
        <w:tab w:val="left" w:pos="1415" w:leader="none"/>
        <w:tab w:val="right" w:pos="10206" w:leader="dot"/>
      </w:tabs>
      <w:ind w:left="566" w:hanging="0"/>
    </w:pPr>
    <w:rPr/>
  </w:style>
  <w:style w:type="paragraph" w:styleId="Tabledesmatiresniveau4">
    <w:name w:val="TOC 4"/>
    <w:basedOn w:val="Rpertoire"/>
    <w:autoRedefine/>
    <w:uiPriority w:val="99"/>
    <w:pPr>
      <w:tabs>
        <w:tab w:val="right" w:pos="9637" w:leader="dot"/>
      </w:tabs>
      <w:ind w:left="849" w:hanging="0"/>
    </w:pPr>
    <w:rPr/>
  </w:style>
  <w:style w:type="paragraph" w:styleId="Tabledesmatiresniveau5">
    <w:name w:val="TOC 5"/>
    <w:basedOn w:val="Rpertoire"/>
    <w:autoRedefine/>
    <w:uiPriority w:val="99"/>
    <w:pPr>
      <w:tabs>
        <w:tab w:val="right" w:pos="9637" w:leader="dot"/>
      </w:tabs>
      <w:ind w:left="1132" w:hanging="0"/>
    </w:pPr>
    <w:rPr/>
  </w:style>
  <w:style w:type="paragraph" w:styleId="Tabledesmatiresniveau6">
    <w:name w:val="TOC 6"/>
    <w:basedOn w:val="Rpertoire"/>
    <w:autoRedefine/>
    <w:uiPriority w:val="99"/>
    <w:pPr>
      <w:tabs>
        <w:tab w:val="right" w:pos="9637" w:leader="dot"/>
      </w:tabs>
      <w:ind w:left="1415" w:hanging="0"/>
    </w:pPr>
    <w:rPr/>
  </w:style>
  <w:style w:type="paragraph" w:styleId="Tabledesmatiresniveau7">
    <w:name w:val="TOC 7"/>
    <w:basedOn w:val="Rpertoire"/>
    <w:autoRedefine/>
    <w:uiPriority w:val="99"/>
    <w:pPr>
      <w:tabs>
        <w:tab w:val="right" w:pos="9637" w:leader="dot"/>
      </w:tabs>
      <w:ind w:left="1698" w:hanging="0"/>
    </w:pPr>
    <w:rPr/>
  </w:style>
  <w:style w:type="paragraph" w:styleId="Tabledesmatiresniveau8">
    <w:name w:val="TOC 8"/>
    <w:basedOn w:val="Rpertoire"/>
    <w:autoRedefine/>
    <w:uiPriority w:val="99"/>
    <w:pPr>
      <w:tabs>
        <w:tab w:val="right" w:pos="9637" w:leader="dot"/>
      </w:tabs>
      <w:ind w:left="1981" w:hanging="0"/>
    </w:pPr>
    <w:rPr/>
  </w:style>
  <w:style w:type="paragraph" w:styleId="Tabledesmatiresniveau9">
    <w:name w:val="TOC 9"/>
    <w:basedOn w:val="Rpertoire"/>
    <w:autoRedefine/>
    <w:uiPriority w:val="99"/>
    <w:pPr>
      <w:tabs>
        <w:tab w:val="right" w:pos="9637" w:leader="dot"/>
      </w:tabs>
      <w:ind w:left="2264" w:hanging="0"/>
    </w:pPr>
    <w:rPr/>
  </w:style>
  <w:style w:type="paragraph" w:styleId="Tabledesmatiresniveau10" w:customStyle="1">
    <w:name w:val="Table des matières niveau 10"/>
    <w:basedOn w:val="Rpertoire"/>
    <w:uiPriority w:val="99"/>
    <w:qFormat/>
    <w:pPr>
      <w:tabs>
        <w:tab w:val="right" w:pos="9637" w:leader="dot"/>
      </w:tabs>
      <w:ind w:left="2547" w:hanging="0"/>
    </w:pPr>
    <w:rPr/>
  </w:style>
  <w:style w:type="paragraph" w:styleId="Annotationtext">
    <w:name w:val="annotation text"/>
    <w:basedOn w:val="Normal"/>
    <w:link w:val="CommentaireCar"/>
    <w:uiPriority w:val="99"/>
    <w:qFormat/>
    <w:pPr/>
    <w:rPr>
      <w:sz w:val="20"/>
      <w:szCs w:val="20"/>
    </w:rPr>
  </w:style>
  <w:style w:type="paragraph" w:styleId="BlockText">
    <w:name w:val="Block Text"/>
    <w:basedOn w:val="Normal"/>
    <w:uiPriority w:val="99"/>
    <w:qFormat/>
    <w:pPr>
      <w:widowControl/>
      <w:suppressAutoHyphens w:val="false"/>
      <w:spacing w:lineRule="exact" w:line="220"/>
      <w:ind w:left="567" w:hanging="0"/>
    </w:pPr>
    <w:rPr>
      <w:rFonts w:ascii="Arial" w:hAnsi="Arial" w:cs="Arial"/>
      <w:kern w:val="0"/>
      <w:sz w:val="18"/>
      <w:szCs w:val="18"/>
    </w:rPr>
  </w:style>
  <w:style w:type="paragraph" w:styleId="TableauSansQuadrillage11" w:customStyle="1">
    <w:name w:val="TableauSansQuadrillage11"/>
    <w:basedOn w:val="BlockText"/>
    <w:uiPriority w:val="99"/>
    <w:qFormat/>
    <w:pPr>
      <w:keepNext w:val="true"/>
      <w:keepLines/>
      <w:spacing w:lineRule="auto" w:line="240"/>
      <w:ind w:left="567" w:right="74" w:hanging="0"/>
    </w:pPr>
    <w:rPr/>
  </w:style>
  <w:style w:type="paragraph" w:styleId="BodyText2">
    <w:name w:val="Body Text 2"/>
    <w:basedOn w:val="Normal"/>
    <w:link w:val="Corpsdetexte2Car"/>
    <w:uiPriority w:val="99"/>
    <w:qFormat/>
    <w:pPr>
      <w:keepNext w:val="true"/>
      <w:jc w:val="both"/>
    </w:pPr>
    <w:rPr>
      <w:i/>
      <w:iCs/>
      <w:color w:val="2C2A2A"/>
      <w:sz w:val="22"/>
      <w:szCs w:val="22"/>
    </w:rPr>
  </w:style>
  <w:style w:type="paragraph" w:styleId="BodyText3">
    <w:name w:val="Body Text 3"/>
    <w:basedOn w:val="Normal"/>
    <w:link w:val="Corpsdetexte3Car"/>
    <w:uiPriority w:val="99"/>
    <w:qFormat/>
    <w:pPr/>
    <w:rPr>
      <w:sz w:val="48"/>
      <w:szCs w:val="48"/>
    </w:rPr>
  </w:style>
  <w:style w:type="paragraph" w:styleId="Annotationsubject">
    <w:name w:val="annotation subject"/>
    <w:basedOn w:val="Annotationtext"/>
    <w:link w:val="ObjetducommentaireCar"/>
    <w:uiPriority w:val="99"/>
    <w:qFormat/>
    <w:pPr/>
    <w:rPr>
      <w:b/>
      <w:bCs/>
    </w:rPr>
  </w:style>
  <w:style w:type="paragraph" w:styleId="DocumentMap">
    <w:name w:val="Document Map"/>
    <w:basedOn w:val="Normal"/>
    <w:link w:val="ExplorateurdedocumentsCar"/>
    <w:uiPriority w:val="99"/>
    <w:qFormat/>
    <w:pPr>
      <w:shd w:val="clear" w:color="auto" w:fill="000080"/>
    </w:pPr>
    <w:rPr>
      <w:rFonts w:ascii="Tahoma" w:hAnsi="Tahoma" w:cs="Tahoma"/>
    </w:rPr>
  </w:style>
  <w:style w:type="paragraph" w:styleId="Notedebasdepage">
    <w:name w:val="Footnote Text"/>
    <w:basedOn w:val="Normal"/>
    <w:link w:val="NotedebasdepageCar"/>
    <w:uiPriority w:val="99"/>
    <w:pPr/>
    <w:rPr>
      <w:sz w:val="20"/>
      <w:szCs w:val="20"/>
    </w:rPr>
  </w:style>
  <w:style w:type="paragraph" w:styleId="AdresseDDAF" w:customStyle="1">
    <w:name w:val="Adresse DDAF"/>
    <w:basedOn w:val="Normal"/>
    <w:uiPriority w:val="99"/>
    <w:qFormat/>
    <w:pPr>
      <w:widowControl/>
      <w:suppressAutoHyphens w:val="false"/>
    </w:pPr>
    <w:rPr>
      <w:rFonts w:ascii="Arial" w:hAnsi="Arial" w:cs="Arial"/>
      <w:kern w:val="0"/>
      <w:sz w:val="16"/>
      <w:szCs w:val="16"/>
    </w:rPr>
  </w:style>
  <w:style w:type="paragraph" w:styleId="Prfecture" w:customStyle="1">
    <w:name w:val="Préfecture"/>
    <w:basedOn w:val="Normal"/>
    <w:uiPriority w:val="99"/>
    <w:qFormat/>
    <w:pPr>
      <w:widowControl/>
      <w:suppressAutoHyphens w:val="false"/>
      <w:jc w:val="center"/>
    </w:pPr>
    <w:rPr>
      <w:kern w:val="0"/>
      <w:sz w:val="20"/>
      <w:szCs w:val="20"/>
    </w:rPr>
  </w:style>
  <w:style w:type="paragraph" w:styleId="Xl39" w:customStyle="1">
    <w:name w:val="xl39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HTMLPreformatted">
    <w:name w:val="HTML Preformatted"/>
    <w:basedOn w:val="Normal"/>
    <w:link w:val="PrformatHTMLCar"/>
    <w:uiPriority w:val="99"/>
    <w:qFormat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kern w:val="0"/>
      <w:sz w:val="20"/>
      <w:szCs w:val="20"/>
    </w:rPr>
  </w:style>
  <w:style w:type="paragraph" w:styleId="Xl24" w:customStyle="1">
    <w:name w:val="xl24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25" w:customStyle="1">
    <w:name w:val="xl25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26" w:customStyle="1">
    <w:name w:val="xl26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27" w:customStyle="1">
    <w:name w:val="xl27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28" w:customStyle="1">
    <w:name w:val="xl28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29" w:customStyle="1">
    <w:name w:val="xl29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30" w:customStyle="1">
    <w:name w:val="xl30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31" w:customStyle="1">
    <w:name w:val="xl31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32" w:customStyle="1">
    <w:name w:val="xl32"/>
    <w:basedOn w:val="Normal"/>
    <w:uiPriority w:val="99"/>
    <w:qFormat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00FF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33" w:customStyle="1">
    <w:name w:val="xl33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00FF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34" w:customStyle="1">
    <w:name w:val="xl34"/>
    <w:basedOn w:val="Normal"/>
    <w:uiPriority w:val="99"/>
    <w:qFormat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35" w:customStyle="1">
    <w:name w:val="xl35"/>
    <w:basedOn w:val="Normal"/>
    <w:uiPriority w:val="99"/>
    <w:qFormat/>
    <w:pPr>
      <w:widowControl/>
      <w:pBdr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36" w:customStyle="1">
    <w:name w:val="xl36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37" w:customStyle="1">
    <w:name w:val="xl37"/>
    <w:basedOn w:val="Normal"/>
    <w:uiPriority w:val="99"/>
    <w:qFormat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38" w:customStyle="1">
    <w:name w:val="xl38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40" w:customStyle="1">
    <w:name w:val="xl40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41" w:customStyle="1">
    <w:name w:val="xl41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42" w:customStyle="1">
    <w:name w:val="xl42"/>
    <w:basedOn w:val="Normal"/>
    <w:uiPriority w:val="99"/>
    <w:qFormat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43" w:customStyle="1">
    <w:name w:val="xl43"/>
    <w:basedOn w:val="Normal"/>
    <w:uiPriority w:val="99"/>
    <w:qFormat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44" w:customStyle="1">
    <w:name w:val="xl44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right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45" w:customStyle="1">
    <w:name w:val="xl45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46" w:customStyle="1">
    <w:name w:val="xl46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47" w:customStyle="1">
    <w:name w:val="xl47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48" w:customStyle="1">
    <w:name w:val="xl48"/>
    <w:basedOn w:val="Normal"/>
    <w:uiPriority w:val="99"/>
    <w:qFormat/>
    <w:pPr>
      <w:widowControl/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FF00FF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49" w:customStyle="1">
    <w:name w:val="xl49"/>
    <w:basedOn w:val="Normal"/>
    <w:uiPriority w:val="99"/>
    <w:qFormat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50" w:customStyle="1">
    <w:name w:val="xl50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51" w:customStyle="1">
    <w:name w:val="xl51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52" w:customStyle="1">
    <w:name w:val="xl52"/>
    <w:basedOn w:val="Normal"/>
    <w:uiPriority w:val="99"/>
    <w:qFormat/>
    <w:pPr>
      <w:widowControl/>
      <w:pBdr>
        <w:left w:val="single" w:sz="4" w:space="0" w:color="000000"/>
        <w:bottom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53" w:customStyle="1">
    <w:name w:val="xl53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54" w:customStyle="1">
    <w:name w:val="xl54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55" w:customStyle="1">
    <w:name w:val="xl55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56" w:customStyle="1">
    <w:name w:val="xl56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57" w:customStyle="1">
    <w:name w:val="xl57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58" w:customStyle="1">
    <w:name w:val="xl58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808080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59" w:customStyle="1">
    <w:name w:val="xl59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60" w:customStyle="1">
    <w:name w:val="xl60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61" w:customStyle="1">
    <w:name w:val="xl61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62" w:customStyle="1">
    <w:name w:val="xl62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808080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kern w:val="0"/>
    </w:rPr>
  </w:style>
  <w:style w:type="paragraph" w:styleId="Xl63" w:customStyle="1">
    <w:name w:val="xl63"/>
    <w:basedOn w:val="Normal"/>
    <w:uiPriority w:val="99"/>
    <w:qFormat/>
    <w:pPr>
      <w:widowControl/>
      <w:pBdr>
        <w:top w:val="single" w:sz="8" w:space="0" w:color="000000"/>
        <w:bottom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64" w:customStyle="1">
    <w:name w:val="xl64"/>
    <w:basedOn w:val="Normal"/>
    <w:uiPriority w:val="99"/>
    <w:qFormat/>
    <w:pPr>
      <w:widowControl/>
      <w:pBdr>
        <w:top w:val="single" w:sz="4" w:space="0" w:color="000000"/>
        <w:bottom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65" w:customStyle="1">
    <w:name w:val="xl65"/>
    <w:basedOn w:val="Normal"/>
    <w:uiPriority w:val="99"/>
    <w:qFormat/>
    <w:pPr>
      <w:widowControl/>
      <w:pBdr>
        <w:top w:val="single" w:sz="4" w:space="0" w:color="000000"/>
        <w:bottom w:val="single" w:sz="8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66" w:customStyle="1">
    <w:name w:val="xl66"/>
    <w:basedOn w:val="Normal"/>
    <w:uiPriority w:val="99"/>
    <w:qFormat/>
    <w:pPr>
      <w:widowControl/>
      <w:pBdr>
        <w:top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67" w:customStyle="1">
    <w:name w:val="xl67"/>
    <w:basedOn w:val="Normal"/>
    <w:uiPriority w:val="99"/>
    <w:qFormat/>
    <w:pPr>
      <w:widowControl/>
      <w:pBdr>
        <w:top w:val="single" w:sz="8" w:space="0" w:color="000000"/>
        <w:bottom w:val="single" w:sz="8" w:space="0" w:color="000000"/>
      </w:pBdr>
      <w:suppressAutoHyphens w:val="false"/>
      <w:spacing w:beforeAutospacing="1" w:afterAutospacing="1"/>
      <w:jc w:val="center"/>
    </w:pPr>
    <w:rPr>
      <w:rFonts w:ascii="Arial" w:hAnsi="Arial" w:eastAsia="Arial Unicode MS" w:cs="Arial"/>
      <w:b/>
      <w:bCs/>
      <w:kern w:val="0"/>
    </w:rPr>
  </w:style>
  <w:style w:type="paragraph" w:styleId="Xl68" w:customStyle="1">
    <w:name w:val="xl68"/>
    <w:basedOn w:val="Normal"/>
    <w:uiPriority w:val="99"/>
    <w:qFormat/>
    <w:pPr>
      <w:widowControl/>
      <w:pBdr>
        <w:bottom w:val="single" w:sz="4" w:space="0" w:color="000000"/>
      </w:pBdr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69" w:customStyle="1">
    <w:name w:val="xl69"/>
    <w:basedOn w:val="Normal"/>
    <w:uiPriority w:val="99"/>
    <w:qFormat/>
    <w:pPr>
      <w:widowControl/>
      <w:pBdr>
        <w:top w:val="single" w:sz="4" w:space="0" w:color="000000"/>
        <w:bottom w:val="single" w:sz="4" w:space="0" w:color="000000"/>
      </w:pBdr>
      <w:shd w:val="clear" w:color="auto" w:fill="808080"/>
      <w:suppressAutoHyphens w:val="false"/>
      <w:spacing w:beforeAutospacing="1" w:afterAutospacing="1"/>
      <w:textAlignment w:val="center"/>
    </w:pPr>
    <w:rPr>
      <w:rFonts w:ascii="Arial" w:hAnsi="Arial" w:eastAsia="Arial Unicode MS" w:cs="Arial"/>
      <w:kern w:val="0"/>
    </w:rPr>
  </w:style>
  <w:style w:type="paragraph" w:styleId="Xl70" w:customStyle="1">
    <w:name w:val="xl70"/>
    <w:basedOn w:val="Normal"/>
    <w:uiPriority w:val="99"/>
    <w:qFormat/>
    <w:pPr>
      <w:widowControl/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FF00FF"/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71" w:customStyle="1">
    <w:name w:val="xl71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uppressAutoHyphens w:val="false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kern w:val="0"/>
    </w:rPr>
  </w:style>
  <w:style w:type="paragraph" w:styleId="Xl72" w:customStyle="1">
    <w:name w:val="xl72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73" w:customStyle="1">
    <w:name w:val="xl73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74" w:customStyle="1">
    <w:name w:val="xl74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75" w:customStyle="1">
    <w:name w:val="xl75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808080"/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76" w:customStyle="1">
    <w:name w:val="xl76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77" w:customStyle="1">
    <w:name w:val="xl77"/>
    <w:basedOn w:val="Normal"/>
    <w:uiPriority w:val="99"/>
    <w:qFormat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78" w:customStyle="1">
    <w:name w:val="xl78"/>
    <w:basedOn w:val="Normal"/>
    <w:uiPriority w:val="99"/>
    <w:qFormat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79" w:customStyle="1">
    <w:name w:val="xl79"/>
    <w:basedOn w:val="Normal"/>
    <w:uiPriority w:val="99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80" w:customStyle="1">
    <w:name w:val="xl80"/>
    <w:basedOn w:val="Normal"/>
    <w:uiPriority w:val="99"/>
    <w:qFormat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81" w:customStyle="1">
    <w:name w:val="xl81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82" w:customStyle="1">
    <w:name w:val="xl82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Xl83" w:customStyle="1">
    <w:name w:val="xl83"/>
    <w:basedOn w:val="Normal"/>
    <w:uiPriority w:val="99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808080"/>
      <w:suppressAutoHyphens w:val="false"/>
      <w:spacing w:beforeAutospacing="1" w:afterAutospacing="1"/>
    </w:pPr>
    <w:rPr>
      <w:rFonts w:ascii="Arial" w:hAnsi="Arial" w:eastAsia="Arial Unicode MS" w:cs="Arial"/>
      <w:kern w:val="0"/>
    </w:rPr>
  </w:style>
  <w:style w:type="paragraph" w:styleId="Tableau" w:customStyle="1">
    <w:name w:val="Tableau"/>
    <w:basedOn w:val="Normal"/>
    <w:uiPriority w:val="99"/>
    <w:qFormat/>
    <w:pPr>
      <w:widowControl/>
      <w:jc w:val="center"/>
    </w:pPr>
    <w:rPr>
      <w:kern w:val="0"/>
      <w:lang w:eastAsia="ar-SA"/>
    </w:rPr>
  </w:style>
  <w:style w:type="paragraph" w:styleId="Entte">
    <w:name w:val="Header"/>
    <w:basedOn w:val="Normal"/>
    <w:link w:val="En-tteCar"/>
    <w:uiPriority w:val="99"/>
    <w:unhideWhenUsed/>
    <w:rsid w:val="00146a7c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ba4059"/>
    <w:pPr>
      <w:spacing w:before="0" w:after="0"/>
      <w:ind w:left="720" w:hanging="0"/>
      <w:contextualSpacing/>
    </w:pPr>
    <w:rPr/>
  </w:style>
  <w:style w:type="paragraph" w:styleId="Contenudecadre">
    <w:name w:val="Contenu de cadre"/>
    <w:basedOn w:val="Normal"/>
    <w:qFormat/>
    <w:pPr/>
    <w:rPr/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footer1.xml" Type="http://schemas.openxmlformats.org/officeDocument/2006/relationships/footer"/><Relationship Id="rId3" Target="numbering.xml" Type="http://schemas.openxmlformats.org/officeDocument/2006/relationships/numbering"/><Relationship Id="rId4" Target="fontTable.xml" Type="http://schemas.openxmlformats.org/officeDocument/2006/relationships/fontTable"/><Relationship Id="rId5" Target="settings.xml" Type="http://schemas.openxmlformats.org/officeDocument/2006/relationships/settings"/><Relationship Id="rId6" Target="theme/theme1.xml" Type="http://schemas.openxmlformats.org/officeDocument/2006/relationships/theme"/><Relationship Id="rId7" Target="../customXml/item1.xml" Type="http://schemas.openxmlformats.org/officeDocument/2006/relationships/custom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2EBB8-2B09-4832-AD36-49BD511D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Application>LibreOffice/6.0.7.3$Linux_X86_64 LibreOffice_project/00m0$Build-3</Application>
  <Pages>2</Pages>
  <Words>12</Words>
  <Characters>93</Characters>
  <CharactersWithSpaces>103</CharactersWithSpaces>
  <Paragraphs>4</Paragraphs>
  <Company>ONEMA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2018-07-31T11:36:00Z</dcterms:created>
  <dc:creator>Observatoire des Services publics d'eau et d'assainissement</dc:creator>
  <dc:description>Modèle du 11 juin 2012</dc:description>
  <dc:language>fr-FR</dc:language>
  <cp:lastPrinted>2011-08-10T09:26:00Z</cp:lastPrinted>
  <dcterms:modified xsi:type="dcterms:W3CDTF">2019-02-18T15:32:36Z</dcterms:modified>
  <cp:revision>61</cp:revision>
  <dc:subject>RPQS</dc:subject>
  <dc:title>Rapport annuel sur le prix et la qualité du service public d'eau potable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ONEMA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